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97" w:rsidRPr="00090697" w:rsidRDefault="00090697" w:rsidP="00090697">
      <w:pPr>
        <w:tabs>
          <w:tab w:val="clear" w:pos="1304"/>
          <w:tab w:val="clear" w:pos="2608"/>
        </w:tabs>
        <w:spacing w:before="240" w:after="120" w:line="312" w:lineRule="auto"/>
        <w:outlineLvl w:val="3"/>
        <w:rPr>
          <w:rFonts w:ascii="Calibri" w:eastAsia="Times New Roman" w:hAnsi="Calibri" w:cs="Calibri"/>
          <w:b/>
          <w:bCs/>
          <w:color w:val="333333"/>
          <w:sz w:val="36"/>
          <w:szCs w:val="36"/>
          <w:lang w:eastAsia="fi-FI"/>
        </w:rPr>
      </w:pPr>
      <w:bookmarkStart w:id="0" w:name="_GoBack"/>
      <w:bookmarkEnd w:id="0"/>
      <w:r w:rsidRPr="00090697">
        <w:rPr>
          <w:rFonts w:ascii="Calibri" w:eastAsia="Times New Roman" w:hAnsi="Calibri" w:cs="Calibri"/>
          <w:b/>
          <w:bCs/>
          <w:color w:val="333333"/>
          <w:sz w:val="36"/>
          <w:szCs w:val="36"/>
          <w:lang w:eastAsia="fi-FI"/>
        </w:rPr>
        <w:t>FLUORISUOSITUKSIA</w:t>
      </w:r>
    </w:p>
    <w:p w:rsidR="00090697" w:rsidRPr="00090697" w:rsidRDefault="00090697" w:rsidP="00090697">
      <w:pPr>
        <w:tabs>
          <w:tab w:val="clear" w:pos="1304"/>
          <w:tab w:val="clear" w:pos="2608"/>
        </w:tabs>
        <w:spacing w:before="240" w:after="120" w:line="312" w:lineRule="auto"/>
        <w:outlineLvl w:val="3"/>
        <w:rPr>
          <w:rFonts w:ascii="Calibri" w:eastAsia="Times New Roman" w:hAnsi="Calibri" w:cs="Calibri"/>
          <w:b/>
          <w:bCs/>
          <w:color w:val="333333"/>
          <w:sz w:val="32"/>
          <w:szCs w:val="32"/>
          <w:lang w:eastAsia="fi-FI"/>
        </w:rPr>
      </w:pPr>
      <w:r w:rsidRPr="00090697">
        <w:rPr>
          <w:rFonts w:ascii="Calibri" w:eastAsia="Times New Roman" w:hAnsi="Calibri" w:cs="Calibri"/>
          <w:b/>
          <w:bCs/>
          <w:color w:val="333333"/>
          <w:sz w:val="32"/>
          <w:szCs w:val="32"/>
          <w:lang w:eastAsia="fi-FI"/>
        </w:rPr>
        <w:t>Fluorihammastahnan käyttö (Käypä hoito -suositus 27.8.2020)</w:t>
      </w:r>
    </w:p>
    <w:p w:rsidR="00090697" w:rsidRPr="00090697" w:rsidRDefault="00090697" w:rsidP="00090697">
      <w:pPr>
        <w:numPr>
          <w:ilvl w:val="0"/>
          <w:numId w:val="40"/>
        </w:numPr>
        <w:tabs>
          <w:tab w:val="clear" w:pos="1304"/>
          <w:tab w:val="clear" w:pos="2608"/>
        </w:tabs>
        <w:spacing w:before="60" w:after="100" w:afterAutospacing="1"/>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 xml:space="preserve">Kaikkien pitää harjata hampaansa kaksi kertaa päivässä (joko itse tai avustettuna) fluorihammastahnaa käyttäen. </w:t>
      </w:r>
    </w:p>
    <w:p w:rsidR="00090697" w:rsidRPr="00090697" w:rsidRDefault="00090697" w:rsidP="00090697">
      <w:pPr>
        <w:numPr>
          <w:ilvl w:val="0"/>
          <w:numId w:val="40"/>
        </w:numPr>
        <w:tabs>
          <w:tab w:val="clear" w:pos="1304"/>
          <w:tab w:val="clear" w:pos="2608"/>
        </w:tabs>
        <w:spacing w:before="60" w:after="100" w:afterAutospacing="1"/>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Fluorittomien hammastahnojen käyttöä ei suositella, ks. Vältä viisaasti -suositus. Fluoria sisältävien hammastahnojen reikiintymiseltä suojaava vaikutus on selkeästi parempi kuin fluorittomien hammastahnojen.</w:t>
      </w:r>
    </w:p>
    <w:p w:rsidR="00090697" w:rsidRPr="00090697" w:rsidRDefault="00090697" w:rsidP="00090697">
      <w:pPr>
        <w:numPr>
          <w:ilvl w:val="0"/>
          <w:numId w:val="40"/>
        </w:numPr>
        <w:tabs>
          <w:tab w:val="clear" w:pos="1304"/>
          <w:tab w:val="clear" w:pos="2608"/>
        </w:tabs>
        <w:spacing w:before="60" w:after="100" w:afterAutospacing="1"/>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 xml:space="preserve">Harjauksen jälkeen suun voi huuhdella pienellä vesimäärällä (esim. ruokalusikallisella vettä), joka sitten syljetään pois suusta. Runsas huuhtelu pienentää syljen fluoridipitoisuutta, mikä saattaa heikentää fluorihammastahnan vaikutusta, ks. Vältä viisaasti -suositus. </w:t>
      </w:r>
    </w:p>
    <w:p w:rsidR="00090697" w:rsidRPr="00090697" w:rsidRDefault="00090697" w:rsidP="00090697">
      <w:pPr>
        <w:numPr>
          <w:ilvl w:val="1"/>
          <w:numId w:val="40"/>
        </w:numPr>
        <w:tabs>
          <w:tab w:val="clear" w:pos="1304"/>
          <w:tab w:val="clear" w:pos="2608"/>
        </w:tabs>
        <w:spacing w:before="60" w:after="100" w:afterAutospacing="1"/>
        <w:ind w:left="720"/>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 xml:space="preserve">Tahnan sisältämän fluorin vaikutusta hampaistossa saadaan tehostetuksi suurentamalla hammastahnan fluoridipitoisuutta ja tahnan määrää, lisäämällä harjauskertoja sekä pidättäytymällä syömisestä ja juomisesta parin tunnin ajan harjauksen jälkeen. Tämä on suositeltavaa kouluikäisille ja sitä vanhemmille, joiden hampaiden reikiintymisen riski on suurentunut. </w:t>
      </w:r>
    </w:p>
    <w:p w:rsidR="00090697" w:rsidRPr="00090697" w:rsidRDefault="00090697" w:rsidP="00090697">
      <w:pPr>
        <w:numPr>
          <w:ilvl w:val="0"/>
          <w:numId w:val="40"/>
        </w:numPr>
        <w:tabs>
          <w:tab w:val="clear" w:pos="1304"/>
          <w:tab w:val="clear" w:pos="2608"/>
        </w:tabs>
        <w:spacing w:before="60" w:after="100" w:afterAutospacing="1"/>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lastRenderedPageBreak/>
        <w:t xml:space="preserve">Fluorihammastahnan käyttö aloitetaan, kun lapsen ensimmäiset hampaat puhkeavat. Alle kouluikäisillä tulee </w:t>
      </w:r>
      <w:proofErr w:type="spellStart"/>
      <w:r w:rsidRPr="00090697">
        <w:rPr>
          <w:rFonts w:ascii="Calibri" w:eastAsia="Times New Roman" w:hAnsi="Calibri" w:cs="Calibri"/>
          <w:color w:val="333333"/>
          <w:sz w:val="24"/>
          <w:szCs w:val="24"/>
          <w:lang w:eastAsia="fi-FI"/>
        </w:rPr>
        <w:t>hammasfluoroosin</w:t>
      </w:r>
      <w:proofErr w:type="spellEnd"/>
      <w:r w:rsidRPr="00090697">
        <w:rPr>
          <w:rFonts w:ascii="Calibri" w:eastAsia="Times New Roman" w:hAnsi="Calibri" w:cs="Calibri"/>
          <w:color w:val="333333"/>
          <w:sz w:val="24"/>
          <w:szCs w:val="24"/>
          <w:lang w:eastAsia="fi-FI"/>
        </w:rPr>
        <w:t xml:space="preserve"> ehkäisemiseksi noudattaa huolellisuutta fluorihammastahnan ja muiden fluorivalmisteiden suosituksen mukaisessa käytössä eli niiden annostelua tulee valvoa. </w:t>
      </w:r>
    </w:p>
    <w:p w:rsidR="00090697" w:rsidRPr="00090697" w:rsidRDefault="00090697" w:rsidP="00090697">
      <w:pPr>
        <w:numPr>
          <w:ilvl w:val="1"/>
          <w:numId w:val="40"/>
        </w:numPr>
        <w:tabs>
          <w:tab w:val="clear" w:pos="1304"/>
          <w:tab w:val="clear" w:pos="2608"/>
        </w:tabs>
        <w:spacing w:before="60" w:after="100" w:afterAutospacing="1"/>
        <w:ind w:left="720"/>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 xml:space="preserve">Alle 3-vuotiaille on suositeltavaa annostella kahdesti päivässä sipaisu tai riisiryynin kokoinen pieni määrä fluorihammastahnaa, jossa on 1 000–1 100 ppm fluoridia. </w:t>
      </w:r>
    </w:p>
    <w:p w:rsidR="00090697" w:rsidRPr="00090697" w:rsidRDefault="00090697" w:rsidP="00090697">
      <w:pPr>
        <w:numPr>
          <w:ilvl w:val="1"/>
          <w:numId w:val="40"/>
        </w:numPr>
        <w:tabs>
          <w:tab w:val="clear" w:pos="1304"/>
          <w:tab w:val="clear" w:pos="2608"/>
        </w:tabs>
        <w:spacing w:before="60" w:after="100" w:afterAutospacing="1"/>
        <w:ind w:left="720"/>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 xml:space="preserve">3–5-vuotiaille on suositeltavaa annostella kahdesti päivässä lapsen pikkusormen kynnen tai herneen kokoinen nokare hammastahnaa, jossa on 1 000–1 100 ppm fluoridia. </w:t>
      </w:r>
    </w:p>
    <w:p w:rsidR="00090697" w:rsidRPr="00090697" w:rsidRDefault="00090697" w:rsidP="00090697">
      <w:pPr>
        <w:numPr>
          <w:ilvl w:val="2"/>
          <w:numId w:val="40"/>
        </w:numPr>
        <w:tabs>
          <w:tab w:val="clear" w:pos="1304"/>
          <w:tab w:val="clear" w:pos="2608"/>
        </w:tabs>
        <w:spacing w:before="60" w:after="100" w:afterAutospacing="1"/>
        <w:ind w:left="1080"/>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 xml:space="preserve">Jos käyttöveden fluoridipitoisuus on yli 0,7 mg/l (0,7 ppm) mutta alle 1,5 mg/l, alle 6-vuotiaille suositellaan tahnaa, jonka fluoridipitoisuus on enintään 500 ppm. </w:t>
      </w:r>
    </w:p>
    <w:p w:rsidR="00090697" w:rsidRPr="00090697" w:rsidRDefault="00090697" w:rsidP="00090697">
      <w:pPr>
        <w:numPr>
          <w:ilvl w:val="2"/>
          <w:numId w:val="40"/>
        </w:numPr>
        <w:tabs>
          <w:tab w:val="clear" w:pos="1304"/>
          <w:tab w:val="clear" w:pos="2608"/>
        </w:tabs>
        <w:spacing w:before="60" w:after="100" w:afterAutospacing="1"/>
        <w:ind w:left="1080"/>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 xml:space="preserve">Jos käyttöveden fluoridipitoisuus on yli 1,5 mg/l, fluorihammastahnan käyttöä alle 6-vuotiaille ei suositella. </w:t>
      </w:r>
    </w:p>
    <w:p w:rsidR="00090697" w:rsidRPr="00090697" w:rsidRDefault="00090697" w:rsidP="00090697">
      <w:pPr>
        <w:numPr>
          <w:ilvl w:val="2"/>
          <w:numId w:val="40"/>
        </w:numPr>
        <w:tabs>
          <w:tab w:val="clear" w:pos="1304"/>
          <w:tab w:val="clear" w:pos="2608"/>
        </w:tabs>
        <w:spacing w:before="60" w:after="100" w:afterAutospacing="1"/>
        <w:ind w:left="1080"/>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Huom. Kts. lopusta tieto</w:t>
      </w:r>
      <w:r w:rsidR="005666F7">
        <w:rPr>
          <w:rFonts w:ascii="Calibri" w:eastAsia="Times New Roman" w:hAnsi="Calibri" w:cs="Calibri"/>
          <w:b/>
          <w:color w:val="333333"/>
          <w:sz w:val="24"/>
          <w:szCs w:val="24"/>
          <w:lang w:eastAsia="fi-FI"/>
        </w:rPr>
        <w:t xml:space="preserve"> Kymenlaakson hyvinvointialueen</w:t>
      </w:r>
      <w:r w:rsidRPr="00090697">
        <w:rPr>
          <w:rFonts w:ascii="Calibri" w:eastAsia="Times New Roman" w:hAnsi="Calibri" w:cs="Calibri"/>
          <w:b/>
          <w:color w:val="333333"/>
          <w:sz w:val="24"/>
          <w:szCs w:val="24"/>
          <w:lang w:eastAsia="fi-FI"/>
        </w:rPr>
        <w:t xml:space="preserve"> käyttöveden fluoripitoisuudet</w:t>
      </w:r>
    </w:p>
    <w:p w:rsidR="00090697" w:rsidRPr="00090697" w:rsidRDefault="00090697" w:rsidP="00090697">
      <w:pPr>
        <w:numPr>
          <w:ilvl w:val="1"/>
          <w:numId w:val="40"/>
        </w:numPr>
        <w:tabs>
          <w:tab w:val="clear" w:pos="1304"/>
          <w:tab w:val="clear" w:pos="2608"/>
        </w:tabs>
        <w:spacing w:before="60" w:after="100" w:afterAutospacing="1"/>
        <w:ind w:left="720"/>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 xml:space="preserve">6-vuotiaat ja sitä vanhemmat voivat käyttää 0,5–2 cm:n kokoista nokaretta tälle ikäryhmälle tarkoitettua juniori- tai aikuisten hammastahnaa, joissa on 1 450 ppm fluoridia. </w:t>
      </w:r>
    </w:p>
    <w:p w:rsidR="00090697" w:rsidRPr="00090697" w:rsidRDefault="00090697" w:rsidP="00090697">
      <w:pPr>
        <w:numPr>
          <w:ilvl w:val="1"/>
          <w:numId w:val="40"/>
        </w:numPr>
        <w:tabs>
          <w:tab w:val="clear" w:pos="1304"/>
          <w:tab w:val="clear" w:pos="2608"/>
        </w:tabs>
        <w:spacing w:before="60" w:after="100" w:afterAutospacing="1"/>
        <w:ind w:left="720"/>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lastRenderedPageBreak/>
        <w:t xml:space="preserve">Aikuisten hammastahnoista esimerkiksi valkaisevat tai hammaskiven muodostumista ehkäisevät tahnat eivät sovellu lasten käyttöön. </w:t>
      </w:r>
    </w:p>
    <w:p w:rsidR="00090697" w:rsidRPr="00090697" w:rsidRDefault="00090697" w:rsidP="00090697">
      <w:pPr>
        <w:numPr>
          <w:ilvl w:val="0"/>
          <w:numId w:val="40"/>
        </w:numPr>
        <w:tabs>
          <w:tab w:val="clear" w:pos="1304"/>
          <w:tab w:val="clear" w:pos="2608"/>
        </w:tabs>
        <w:spacing w:before="60" w:after="100" w:afterAutospacing="1"/>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 xml:space="preserve">Fluorihammastahnaa kahdesti päivässä käyttävän alle 6-vuotiaan lapsen omahoitoon ei yleensä tarvita muita fluorivalmisteita. </w:t>
      </w:r>
    </w:p>
    <w:p w:rsidR="00090697" w:rsidRPr="00090697" w:rsidRDefault="00090697" w:rsidP="00090697">
      <w:pPr>
        <w:numPr>
          <w:ilvl w:val="0"/>
          <w:numId w:val="40"/>
        </w:numPr>
        <w:tabs>
          <w:tab w:val="clear" w:pos="1304"/>
          <w:tab w:val="clear" w:pos="2608"/>
        </w:tabs>
        <w:spacing w:before="60" w:after="100" w:afterAutospacing="1"/>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 xml:space="preserve">Pienillä lapsilla (≤ 8-vuotiaat) päivittäin niellyn fluoridin määrä (ravinto, hammastahna, ravintolisät) saa olla korkeintaan 0,10 mg/painokilo. 9-vuotiailla ja sitä vanhemmilla lapsilla ja aikuisilla painoa ei tarvitse huomioida: päivittäin niellyn fluoridin määrä saa heillä olla korkeintaan 10 mg. </w:t>
      </w:r>
    </w:p>
    <w:p w:rsidR="00090697" w:rsidRPr="00090697" w:rsidRDefault="00090697" w:rsidP="00090697">
      <w:pPr>
        <w:numPr>
          <w:ilvl w:val="0"/>
          <w:numId w:val="40"/>
        </w:numPr>
        <w:tabs>
          <w:tab w:val="clear" w:pos="1304"/>
          <w:tab w:val="clear" w:pos="2608"/>
        </w:tabs>
        <w:spacing w:before="60" w:after="100" w:afterAutospacing="1"/>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 xml:space="preserve">Jos lapsi saa ison annoksen fluoria, tulee toimia Myrkytystietokeskuksen ohjeiden mukaan. </w:t>
      </w:r>
    </w:p>
    <w:p w:rsidR="00090697" w:rsidRPr="00090697" w:rsidRDefault="00090697" w:rsidP="00090697">
      <w:pPr>
        <w:numPr>
          <w:ilvl w:val="1"/>
          <w:numId w:val="40"/>
        </w:numPr>
        <w:tabs>
          <w:tab w:val="clear" w:pos="1304"/>
          <w:tab w:val="clear" w:pos="2608"/>
        </w:tabs>
        <w:spacing w:before="60" w:after="100" w:afterAutospacing="1"/>
        <w:ind w:left="720"/>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Fluorihammastahnan osalta polku on &gt; aineluettelo &gt; hammastahna (fluoria sisältävät).</w:t>
      </w:r>
    </w:p>
    <w:p w:rsidR="00090697" w:rsidRPr="00090697" w:rsidRDefault="00090697" w:rsidP="00090697">
      <w:pPr>
        <w:numPr>
          <w:ilvl w:val="1"/>
          <w:numId w:val="40"/>
        </w:numPr>
        <w:tabs>
          <w:tab w:val="clear" w:pos="1304"/>
          <w:tab w:val="clear" w:pos="2608"/>
        </w:tabs>
        <w:spacing w:before="60" w:after="100" w:afterAutospacing="1"/>
        <w:ind w:left="720"/>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Fluoritablettien osalta vastaava polku on &gt; aineluettelo &gt; natriumfluoridi.</w:t>
      </w:r>
    </w:p>
    <w:p w:rsidR="00090697" w:rsidRPr="00090697" w:rsidRDefault="00090697" w:rsidP="00090697">
      <w:pPr>
        <w:numPr>
          <w:ilvl w:val="0"/>
          <w:numId w:val="40"/>
        </w:numPr>
        <w:tabs>
          <w:tab w:val="clear" w:pos="1304"/>
          <w:tab w:val="clear" w:pos="2608"/>
        </w:tabs>
        <w:spacing w:before="60" w:after="100" w:afterAutospacing="1"/>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Tarvittaessa tulee ottaa yhteyttä Myrkytystietokeskukseen, avoinna 24 h/vrk.</w:t>
      </w:r>
    </w:p>
    <w:p w:rsidR="00090697" w:rsidRPr="00090697" w:rsidRDefault="00090697" w:rsidP="00090697">
      <w:pPr>
        <w:numPr>
          <w:ilvl w:val="0"/>
          <w:numId w:val="40"/>
        </w:numPr>
        <w:tabs>
          <w:tab w:val="clear" w:pos="1304"/>
          <w:tab w:val="clear" w:pos="2608"/>
        </w:tabs>
        <w:spacing w:before="60" w:after="100" w:afterAutospacing="1"/>
        <w:rPr>
          <w:rFonts w:ascii="Calibri" w:eastAsia="Times New Roman" w:hAnsi="Calibri" w:cs="Calibri"/>
          <w:color w:val="333333"/>
          <w:sz w:val="24"/>
          <w:szCs w:val="24"/>
          <w:lang w:eastAsia="fi-FI"/>
        </w:rPr>
      </w:pPr>
      <w:r w:rsidRPr="00090697">
        <w:rPr>
          <w:rFonts w:ascii="Calibri" w:eastAsia="Times New Roman" w:hAnsi="Calibri" w:cs="Calibri"/>
          <w:color w:val="333333"/>
          <w:sz w:val="24"/>
          <w:szCs w:val="24"/>
          <w:lang w:eastAsia="fi-FI"/>
        </w:rPr>
        <w:t xml:space="preserve">puhelin 0800 147 111 (maksuton), puh. suora 09 471 977(normaalihintainen puhelu), vaihde 09 4711. </w:t>
      </w:r>
    </w:p>
    <w:p w:rsidR="00090697" w:rsidRPr="00090697" w:rsidRDefault="00090697" w:rsidP="00090697">
      <w:pPr>
        <w:tabs>
          <w:tab w:val="clear" w:pos="1304"/>
          <w:tab w:val="clear" w:pos="2608"/>
        </w:tabs>
        <w:spacing w:before="60" w:after="100" w:afterAutospacing="1"/>
        <w:ind w:left="360"/>
        <w:rPr>
          <w:rFonts w:ascii="Calibri" w:eastAsia="Times New Roman" w:hAnsi="Calibri" w:cs="Calibri"/>
          <w:color w:val="333333"/>
          <w:sz w:val="24"/>
          <w:szCs w:val="24"/>
          <w:lang w:eastAsia="fi-FI"/>
        </w:rPr>
      </w:pPr>
    </w:p>
    <w:p w:rsidR="00090697" w:rsidRPr="00090697" w:rsidRDefault="00090697" w:rsidP="00090697">
      <w:pPr>
        <w:tabs>
          <w:tab w:val="clear" w:pos="1304"/>
          <w:tab w:val="clear" w:pos="2608"/>
        </w:tabs>
        <w:ind w:left="720"/>
        <w:contextualSpacing/>
        <w:rPr>
          <w:rFonts w:ascii="Calibri" w:eastAsia="Verdana" w:hAnsi="Calibri" w:cs="Calibri"/>
          <w:b/>
          <w:color w:val="auto"/>
          <w:sz w:val="32"/>
          <w:szCs w:val="32"/>
        </w:rPr>
      </w:pPr>
      <w:r w:rsidRPr="00090697">
        <w:rPr>
          <w:rFonts w:ascii="Calibri" w:eastAsia="Verdana" w:hAnsi="Calibri" w:cs="Calibri"/>
          <w:b/>
          <w:color w:val="auto"/>
          <w:sz w:val="32"/>
          <w:szCs w:val="32"/>
        </w:rPr>
        <w:t xml:space="preserve">Käyttöveden fluoripitoisuus </w:t>
      </w:r>
    </w:p>
    <w:p w:rsidR="00090697" w:rsidRPr="00090697" w:rsidRDefault="00090697" w:rsidP="00090697">
      <w:pPr>
        <w:tabs>
          <w:tab w:val="clear" w:pos="1304"/>
          <w:tab w:val="clear" w:pos="2608"/>
        </w:tabs>
        <w:ind w:left="720"/>
        <w:contextualSpacing/>
        <w:rPr>
          <w:rFonts w:ascii="Calibri" w:eastAsia="Verdana" w:hAnsi="Calibri" w:cs="Calibri"/>
          <w:color w:val="auto"/>
          <w:sz w:val="20"/>
          <w:szCs w:val="20"/>
        </w:rPr>
      </w:pPr>
    </w:p>
    <w:p w:rsidR="00090697" w:rsidRPr="00090697" w:rsidRDefault="00090697" w:rsidP="00090697">
      <w:pPr>
        <w:tabs>
          <w:tab w:val="clear" w:pos="1304"/>
          <w:tab w:val="clear" w:pos="2608"/>
        </w:tabs>
        <w:ind w:left="720"/>
        <w:contextualSpacing/>
        <w:rPr>
          <w:rFonts w:ascii="Calibri" w:eastAsia="Verdana" w:hAnsi="Calibri" w:cs="Calibri"/>
          <w:b/>
          <w:bCs/>
          <w:color w:val="auto"/>
          <w:sz w:val="24"/>
          <w:szCs w:val="24"/>
        </w:rPr>
      </w:pPr>
      <w:r w:rsidRPr="00090697">
        <w:rPr>
          <w:rFonts w:ascii="Calibri" w:eastAsia="Verdana" w:hAnsi="Calibri" w:cs="Calibri"/>
          <w:b/>
          <w:bCs/>
          <w:color w:val="auto"/>
          <w:sz w:val="24"/>
          <w:szCs w:val="24"/>
        </w:rPr>
        <w:lastRenderedPageBreak/>
        <w:t>Kymen vesi ilmoittaa, että veden fluoripitoisuus on:</w:t>
      </w:r>
    </w:p>
    <w:p w:rsidR="00090697" w:rsidRPr="00090697" w:rsidRDefault="00090697" w:rsidP="00090697">
      <w:pPr>
        <w:tabs>
          <w:tab w:val="clear" w:pos="1304"/>
          <w:tab w:val="clear" w:pos="2608"/>
        </w:tabs>
        <w:ind w:left="720"/>
        <w:contextualSpacing/>
        <w:rPr>
          <w:rFonts w:ascii="Calibri" w:eastAsia="Verdana" w:hAnsi="Calibri" w:cs="Calibri"/>
          <w:b/>
          <w:bCs/>
          <w:color w:val="auto"/>
          <w:sz w:val="24"/>
          <w:szCs w:val="24"/>
        </w:rPr>
      </w:pPr>
    </w:p>
    <w:p w:rsidR="00090697" w:rsidRPr="00090697" w:rsidRDefault="00090697" w:rsidP="00090697">
      <w:pPr>
        <w:tabs>
          <w:tab w:val="clear" w:pos="1304"/>
          <w:tab w:val="clear" w:pos="2608"/>
        </w:tabs>
        <w:ind w:left="720"/>
        <w:contextualSpacing/>
        <w:rPr>
          <w:rFonts w:ascii="Calibri" w:eastAsia="Verdana" w:hAnsi="Calibri" w:cs="Calibri"/>
          <w:b/>
          <w:bCs/>
          <w:color w:val="auto"/>
          <w:sz w:val="24"/>
          <w:szCs w:val="24"/>
        </w:rPr>
      </w:pPr>
      <w:r w:rsidRPr="00090697">
        <w:rPr>
          <w:rFonts w:ascii="Calibri" w:eastAsia="Verdana" w:hAnsi="Calibri" w:cs="Calibri"/>
          <w:b/>
          <w:bCs/>
          <w:color w:val="auto"/>
          <w:sz w:val="24"/>
          <w:szCs w:val="24"/>
        </w:rPr>
        <w:t>Kotkan, Pyhtään ja Anjalankosken alueella on 1,3 mg/l</w:t>
      </w:r>
    </w:p>
    <w:p w:rsidR="00090697" w:rsidRPr="00090697" w:rsidRDefault="00090697" w:rsidP="00090697">
      <w:pPr>
        <w:tabs>
          <w:tab w:val="clear" w:pos="1304"/>
          <w:tab w:val="clear" w:pos="2608"/>
        </w:tabs>
        <w:ind w:left="720"/>
        <w:contextualSpacing/>
        <w:rPr>
          <w:rFonts w:ascii="Calibri" w:eastAsia="Verdana" w:hAnsi="Calibri" w:cs="Calibri"/>
          <w:b/>
          <w:bCs/>
          <w:color w:val="auto"/>
          <w:sz w:val="24"/>
          <w:szCs w:val="24"/>
        </w:rPr>
      </w:pPr>
    </w:p>
    <w:p w:rsidR="00090697" w:rsidRPr="00090697" w:rsidRDefault="00090697" w:rsidP="00090697">
      <w:pPr>
        <w:tabs>
          <w:tab w:val="clear" w:pos="1304"/>
          <w:tab w:val="clear" w:pos="2608"/>
        </w:tabs>
        <w:ind w:left="720"/>
        <w:contextualSpacing/>
        <w:rPr>
          <w:rFonts w:ascii="Calibri" w:eastAsia="Verdana" w:hAnsi="Calibri" w:cs="Calibri"/>
          <w:b/>
          <w:bCs/>
          <w:color w:val="auto"/>
          <w:sz w:val="24"/>
          <w:szCs w:val="24"/>
        </w:rPr>
      </w:pPr>
      <w:r w:rsidRPr="00090697">
        <w:rPr>
          <w:rFonts w:ascii="Calibri" w:eastAsia="Verdana" w:hAnsi="Calibri" w:cs="Calibri"/>
          <w:b/>
          <w:bCs/>
          <w:color w:val="auto"/>
          <w:sz w:val="24"/>
          <w:szCs w:val="24"/>
        </w:rPr>
        <w:t>Kouvolan vesi: Kouvolan, Elimäen, Jaalan ja Valkealan alueella keskimäärin 0,5-1,5 mg/l</w:t>
      </w:r>
    </w:p>
    <w:p w:rsidR="00090697" w:rsidRPr="00090697" w:rsidRDefault="00090697" w:rsidP="00090697">
      <w:pPr>
        <w:tabs>
          <w:tab w:val="clear" w:pos="1304"/>
          <w:tab w:val="clear" w:pos="2608"/>
        </w:tabs>
        <w:ind w:left="720"/>
        <w:contextualSpacing/>
        <w:rPr>
          <w:rFonts w:ascii="Calibri" w:eastAsia="Verdana" w:hAnsi="Calibri" w:cs="Calibri"/>
          <w:b/>
          <w:bCs/>
          <w:color w:val="auto"/>
          <w:sz w:val="24"/>
          <w:szCs w:val="24"/>
        </w:rPr>
      </w:pPr>
    </w:p>
    <w:p w:rsidR="00090697" w:rsidRPr="00090697" w:rsidRDefault="00090697" w:rsidP="00090697">
      <w:pPr>
        <w:tabs>
          <w:tab w:val="clear" w:pos="1304"/>
          <w:tab w:val="clear" w:pos="2608"/>
        </w:tabs>
        <w:ind w:left="720"/>
        <w:contextualSpacing/>
        <w:rPr>
          <w:rFonts w:ascii="Calibri" w:eastAsia="Verdana" w:hAnsi="Calibri" w:cs="Calibri"/>
          <w:b/>
          <w:bCs/>
          <w:color w:val="auto"/>
          <w:sz w:val="24"/>
          <w:szCs w:val="24"/>
        </w:rPr>
      </w:pPr>
      <w:r w:rsidRPr="00090697">
        <w:rPr>
          <w:rFonts w:ascii="Calibri" w:eastAsia="Verdana" w:hAnsi="Calibri" w:cs="Calibri"/>
          <w:b/>
          <w:bCs/>
          <w:color w:val="auto"/>
          <w:sz w:val="24"/>
          <w:szCs w:val="24"/>
        </w:rPr>
        <w:t>Haminan vesi: Haminassa 1,32 mg/l</w:t>
      </w:r>
    </w:p>
    <w:p w:rsidR="00090697" w:rsidRPr="00090697" w:rsidRDefault="00090697" w:rsidP="00090697">
      <w:pPr>
        <w:tabs>
          <w:tab w:val="clear" w:pos="1304"/>
          <w:tab w:val="clear" w:pos="2608"/>
        </w:tabs>
        <w:ind w:left="720"/>
        <w:contextualSpacing/>
        <w:rPr>
          <w:rFonts w:ascii="Calibri" w:eastAsia="Verdana" w:hAnsi="Calibri" w:cs="Calibri"/>
          <w:b/>
          <w:bCs/>
          <w:color w:val="auto"/>
          <w:sz w:val="24"/>
          <w:szCs w:val="24"/>
        </w:rPr>
      </w:pPr>
    </w:p>
    <w:p w:rsidR="00090697" w:rsidRPr="00090697" w:rsidRDefault="00090697" w:rsidP="00090697">
      <w:pPr>
        <w:tabs>
          <w:tab w:val="clear" w:pos="1304"/>
          <w:tab w:val="clear" w:pos="2608"/>
        </w:tabs>
        <w:ind w:left="720"/>
        <w:contextualSpacing/>
        <w:rPr>
          <w:rFonts w:ascii="Calibri" w:eastAsia="Verdana" w:hAnsi="Calibri" w:cs="Calibri"/>
          <w:b/>
          <w:bCs/>
          <w:color w:val="auto"/>
          <w:sz w:val="24"/>
          <w:szCs w:val="24"/>
        </w:rPr>
      </w:pPr>
      <w:r w:rsidRPr="00090697">
        <w:rPr>
          <w:rFonts w:ascii="Calibri" w:eastAsia="Verdana" w:hAnsi="Calibri" w:cs="Calibri"/>
          <w:b/>
          <w:bCs/>
          <w:color w:val="auto"/>
          <w:sz w:val="24"/>
          <w:szCs w:val="24"/>
        </w:rPr>
        <w:t>Miehikkälä 0,53-0,97mg/l</w:t>
      </w:r>
    </w:p>
    <w:p w:rsidR="00090697" w:rsidRPr="00090697" w:rsidRDefault="00090697" w:rsidP="00090697">
      <w:pPr>
        <w:tabs>
          <w:tab w:val="clear" w:pos="1304"/>
          <w:tab w:val="clear" w:pos="2608"/>
        </w:tabs>
        <w:ind w:left="720"/>
        <w:contextualSpacing/>
        <w:rPr>
          <w:rFonts w:ascii="Calibri" w:eastAsia="Verdana" w:hAnsi="Calibri" w:cs="Calibri"/>
          <w:b/>
          <w:bCs/>
          <w:color w:val="auto"/>
          <w:sz w:val="24"/>
          <w:szCs w:val="24"/>
        </w:rPr>
      </w:pPr>
      <w:r w:rsidRPr="00090697">
        <w:rPr>
          <w:rFonts w:ascii="Calibri" w:eastAsia="Verdana" w:hAnsi="Calibri" w:cs="Calibri"/>
          <w:b/>
          <w:bCs/>
          <w:color w:val="auto"/>
          <w:sz w:val="24"/>
          <w:szCs w:val="24"/>
        </w:rPr>
        <w:t>Virolahti 0,39-053 mg/l</w:t>
      </w:r>
    </w:p>
    <w:p w:rsidR="00090697" w:rsidRPr="00090697" w:rsidRDefault="00090697" w:rsidP="00090697">
      <w:pPr>
        <w:tabs>
          <w:tab w:val="clear" w:pos="1304"/>
          <w:tab w:val="clear" w:pos="2608"/>
        </w:tabs>
        <w:ind w:left="720"/>
        <w:contextualSpacing/>
        <w:rPr>
          <w:rFonts w:ascii="Calibri" w:eastAsia="Verdana" w:hAnsi="Calibri" w:cs="Calibri"/>
          <w:b/>
          <w:bCs/>
          <w:color w:val="auto"/>
          <w:sz w:val="24"/>
          <w:szCs w:val="24"/>
        </w:rPr>
      </w:pPr>
    </w:p>
    <w:p w:rsidR="00090697" w:rsidRPr="00090697" w:rsidRDefault="00090697" w:rsidP="00090697">
      <w:pPr>
        <w:tabs>
          <w:tab w:val="clear" w:pos="1304"/>
          <w:tab w:val="clear" w:pos="2608"/>
        </w:tabs>
        <w:ind w:left="720"/>
        <w:contextualSpacing/>
        <w:rPr>
          <w:rFonts w:ascii="Calibri" w:eastAsia="Verdana" w:hAnsi="Calibri" w:cs="Calibri"/>
          <w:bCs/>
          <w:color w:val="auto"/>
          <w:sz w:val="24"/>
          <w:szCs w:val="24"/>
        </w:rPr>
      </w:pPr>
      <w:r w:rsidRPr="00090697">
        <w:rPr>
          <w:rFonts w:ascii="Calibri" w:eastAsia="Verdana" w:hAnsi="Calibri" w:cs="Calibri"/>
          <w:color w:val="303030"/>
          <w:sz w:val="24"/>
          <w:szCs w:val="24"/>
        </w:rPr>
        <w:t>Juoma- ja talousvedessä fluoridin suurin sallittu pitoisuus on 1,5 mg/l. </w:t>
      </w:r>
    </w:p>
    <w:p w:rsidR="00090697" w:rsidRPr="00090697" w:rsidRDefault="00090697" w:rsidP="00090697">
      <w:pPr>
        <w:tabs>
          <w:tab w:val="clear" w:pos="1304"/>
          <w:tab w:val="clear" w:pos="2608"/>
        </w:tabs>
        <w:ind w:left="720"/>
        <w:contextualSpacing/>
        <w:rPr>
          <w:rFonts w:ascii="Calibri" w:eastAsia="Verdana" w:hAnsi="Calibri" w:cs="Calibri"/>
          <w:bCs/>
          <w:color w:val="auto"/>
          <w:sz w:val="24"/>
          <w:szCs w:val="24"/>
        </w:rPr>
      </w:pPr>
      <w:r w:rsidRPr="00090697">
        <w:rPr>
          <w:rFonts w:ascii="Calibri" w:eastAsia="Verdana" w:hAnsi="Calibri" w:cs="Calibri"/>
          <w:bCs/>
          <w:color w:val="auto"/>
          <w:sz w:val="24"/>
          <w:szCs w:val="24"/>
        </w:rPr>
        <w:t>Yli 1,5 mg/l fluoria sisältävää juomavettä ei suositella päivittäiseen käyttöön lapsilla, joiden hampaisto on kehitysvaiheessa, eikä äideille raskausaikana.</w:t>
      </w:r>
    </w:p>
    <w:p w:rsidR="00090697" w:rsidRPr="00090697" w:rsidRDefault="00090697" w:rsidP="00090697">
      <w:pPr>
        <w:tabs>
          <w:tab w:val="clear" w:pos="1304"/>
          <w:tab w:val="clear" w:pos="2608"/>
        </w:tabs>
        <w:ind w:left="720"/>
        <w:contextualSpacing/>
        <w:rPr>
          <w:rFonts w:ascii="Calibri" w:eastAsia="Verdana" w:hAnsi="Calibri" w:cs="Calibri"/>
          <w:bCs/>
          <w:color w:val="auto"/>
          <w:sz w:val="24"/>
          <w:szCs w:val="24"/>
        </w:rPr>
      </w:pPr>
      <w:r w:rsidRPr="00090697">
        <w:rPr>
          <w:rFonts w:ascii="Calibri" w:eastAsia="Verdana" w:hAnsi="Calibri" w:cs="Calibri"/>
          <w:bCs/>
          <w:color w:val="auto"/>
          <w:sz w:val="24"/>
          <w:szCs w:val="24"/>
        </w:rPr>
        <w:t>Sallituissa pitoisuuksissa olisi hyvä pitäytyä n. 12 ikävuoteen saakka.</w:t>
      </w:r>
    </w:p>
    <w:p w:rsidR="00090697" w:rsidRPr="00090697" w:rsidRDefault="00090697" w:rsidP="00090697">
      <w:pPr>
        <w:tabs>
          <w:tab w:val="clear" w:pos="1304"/>
          <w:tab w:val="clear" w:pos="2608"/>
        </w:tabs>
        <w:ind w:left="720"/>
        <w:contextualSpacing/>
        <w:rPr>
          <w:rFonts w:ascii="Calibri" w:eastAsia="Verdana" w:hAnsi="Calibri" w:cs="Calibri"/>
          <w:bCs/>
          <w:color w:val="auto"/>
          <w:sz w:val="24"/>
          <w:szCs w:val="24"/>
        </w:rPr>
      </w:pPr>
    </w:p>
    <w:p w:rsidR="00090697" w:rsidRPr="00090697" w:rsidRDefault="00090697" w:rsidP="00090697">
      <w:pPr>
        <w:tabs>
          <w:tab w:val="clear" w:pos="1304"/>
          <w:tab w:val="clear" w:pos="2608"/>
        </w:tabs>
        <w:ind w:left="720"/>
        <w:contextualSpacing/>
        <w:rPr>
          <w:rFonts w:ascii="Calibri" w:eastAsia="Verdana" w:hAnsi="Calibri" w:cs="Calibri"/>
          <w:bCs/>
          <w:color w:val="auto"/>
          <w:sz w:val="24"/>
          <w:szCs w:val="24"/>
        </w:rPr>
      </w:pPr>
    </w:p>
    <w:p w:rsidR="00090697" w:rsidRPr="00090697" w:rsidRDefault="00090697" w:rsidP="00090697">
      <w:pPr>
        <w:tabs>
          <w:tab w:val="clear" w:pos="1304"/>
          <w:tab w:val="clear" w:pos="2608"/>
        </w:tabs>
        <w:ind w:left="720"/>
        <w:contextualSpacing/>
        <w:rPr>
          <w:rFonts w:ascii="Calibri" w:eastAsia="Verdana" w:hAnsi="Calibri" w:cs="Calibri"/>
          <w:b/>
          <w:bCs/>
          <w:color w:val="auto"/>
          <w:sz w:val="32"/>
          <w:szCs w:val="32"/>
        </w:rPr>
      </w:pPr>
      <w:r w:rsidRPr="00090697">
        <w:rPr>
          <w:rFonts w:ascii="Calibri" w:eastAsia="Verdana" w:hAnsi="Calibri" w:cs="Calibri"/>
          <w:b/>
          <w:bCs/>
          <w:color w:val="auto"/>
          <w:sz w:val="32"/>
          <w:szCs w:val="32"/>
        </w:rPr>
        <w:t>Kaivoveden tutkiminen</w:t>
      </w:r>
    </w:p>
    <w:p w:rsidR="00090697" w:rsidRPr="00090697" w:rsidRDefault="00090697" w:rsidP="00090697">
      <w:pPr>
        <w:tabs>
          <w:tab w:val="clear" w:pos="1304"/>
          <w:tab w:val="clear" w:pos="2608"/>
        </w:tabs>
        <w:ind w:left="720"/>
        <w:contextualSpacing/>
        <w:rPr>
          <w:rFonts w:ascii="Calibri" w:eastAsia="Verdana" w:hAnsi="Calibri" w:cs="Calibri"/>
          <w:b/>
          <w:bCs/>
          <w:color w:val="auto"/>
          <w:sz w:val="24"/>
          <w:szCs w:val="24"/>
        </w:rPr>
      </w:pPr>
    </w:p>
    <w:p w:rsidR="00090697" w:rsidRPr="00090697" w:rsidRDefault="00090697" w:rsidP="00090697">
      <w:pPr>
        <w:tabs>
          <w:tab w:val="clear" w:pos="1304"/>
          <w:tab w:val="clear" w:pos="2608"/>
        </w:tabs>
        <w:ind w:left="720"/>
        <w:contextualSpacing/>
        <w:rPr>
          <w:rFonts w:ascii="Arial" w:eastAsia="Verdana" w:hAnsi="Arial" w:cs="Arial"/>
          <w:color w:val="333333"/>
          <w:sz w:val="21"/>
          <w:szCs w:val="21"/>
          <w:shd w:val="clear" w:color="auto" w:fill="FFFFFF"/>
        </w:rPr>
      </w:pPr>
      <w:r w:rsidRPr="00090697">
        <w:rPr>
          <w:rFonts w:ascii="Calibri" w:eastAsia="Verdana" w:hAnsi="Calibri" w:cs="Calibri"/>
          <w:bCs/>
          <w:color w:val="auto"/>
          <w:sz w:val="24"/>
          <w:szCs w:val="24"/>
        </w:rPr>
        <w:t xml:space="preserve">Ohjeet, hinnasto ja yhteystiedot kaivoveden tutkimiseksi löytyvät Kymen Ympäristölaboratorio Oy:n verkkosivuilta tai soittamalla </w:t>
      </w:r>
      <w:r w:rsidRPr="00090697">
        <w:rPr>
          <w:rFonts w:ascii="Arial" w:eastAsia="Verdana" w:hAnsi="Arial" w:cs="Arial"/>
          <w:color w:val="333333"/>
          <w:sz w:val="21"/>
          <w:szCs w:val="21"/>
          <w:shd w:val="clear" w:color="auto" w:fill="FFFFFF"/>
        </w:rPr>
        <w:t>puh. 05 544 3300.</w:t>
      </w:r>
    </w:p>
    <w:p w:rsidR="00090697" w:rsidRPr="00090697" w:rsidRDefault="00090697" w:rsidP="00090697">
      <w:pPr>
        <w:tabs>
          <w:tab w:val="clear" w:pos="1304"/>
          <w:tab w:val="clear" w:pos="2608"/>
        </w:tabs>
        <w:ind w:left="720"/>
        <w:contextualSpacing/>
        <w:rPr>
          <w:rFonts w:ascii="Calibri" w:eastAsia="Verdana" w:hAnsi="Calibri" w:cs="Calibri"/>
          <w:bCs/>
          <w:color w:val="auto"/>
          <w:sz w:val="24"/>
          <w:szCs w:val="24"/>
        </w:rPr>
      </w:pPr>
    </w:p>
    <w:p w:rsidR="00090697" w:rsidRPr="00090697" w:rsidRDefault="00090697" w:rsidP="00090697">
      <w:pPr>
        <w:tabs>
          <w:tab w:val="clear" w:pos="1304"/>
          <w:tab w:val="clear" w:pos="2608"/>
        </w:tabs>
        <w:ind w:left="720"/>
        <w:contextualSpacing/>
        <w:rPr>
          <w:rFonts w:ascii="Calibri" w:eastAsia="Verdana" w:hAnsi="Calibri" w:cs="Calibri"/>
          <w:bCs/>
          <w:color w:val="auto"/>
          <w:sz w:val="24"/>
          <w:szCs w:val="24"/>
        </w:rPr>
      </w:pPr>
    </w:p>
    <w:p w:rsidR="00090697" w:rsidRPr="00090697" w:rsidRDefault="00090697" w:rsidP="00090697">
      <w:pPr>
        <w:tabs>
          <w:tab w:val="clear" w:pos="1304"/>
          <w:tab w:val="clear" w:pos="2608"/>
        </w:tabs>
        <w:ind w:left="720"/>
        <w:contextualSpacing/>
        <w:rPr>
          <w:rFonts w:ascii="Calibri" w:eastAsia="Verdana" w:hAnsi="Calibri" w:cs="Calibri"/>
          <w:bCs/>
          <w:color w:val="auto"/>
          <w:sz w:val="24"/>
          <w:szCs w:val="24"/>
        </w:rPr>
      </w:pPr>
    </w:p>
    <w:p w:rsidR="00090697" w:rsidRPr="00090697" w:rsidRDefault="00090697" w:rsidP="00090697">
      <w:pPr>
        <w:tabs>
          <w:tab w:val="clear" w:pos="1304"/>
          <w:tab w:val="clear" w:pos="2608"/>
        </w:tabs>
        <w:spacing w:before="60" w:after="100" w:afterAutospacing="1"/>
        <w:ind w:left="360"/>
        <w:rPr>
          <w:rFonts w:ascii="Arial" w:eastAsia="Times New Roman" w:hAnsi="Arial" w:cs="Arial"/>
          <w:color w:val="333333"/>
          <w:sz w:val="24"/>
          <w:szCs w:val="24"/>
          <w:lang w:eastAsia="fi-FI"/>
        </w:rPr>
      </w:pPr>
    </w:p>
    <w:p w:rsidR="00090697" w:rsidRPr="00090697" w:rsidRDefault="00090697" w:rsidP="00090697">
      <w:pPr>
        <w:tabs>
          <w:tab w:val="clear" w:pos="1304"/>
          <w:tab w:val="clear" w:pos="2608"/>
        </w:tabs>
        <w:rPr>
          <w:rFonts w:ascii="Arial" w:eastAsia="Verdana" w:hAnsi="Arial" w:cs="Verdana"/>
          <w:color w:val="auto"/>
          <w:sz w:val="20"/>
          <w:szCs w:val="20"/>
        </w:rPr>
      </w:pPr>
    </w:p>
    <w:p w:rsidR="003938CA" w:rsidRPr="001B46E3" w:rsidRDefault="003938CA" w:rsidP="001B46E3"/>
    <w:sectPr w:rsidR="003938CA" w:rsidRPr="001B46E3" w:rsidSect="00E304DA">
      <w:headerReference w:type="default" r:id="rId9"/>
      <w:pgSz w:w="11906" w:h="16838" w:code="9"/>
      <w:pgMar w:top="1985" w:right="794" w:bottom="1304" w:left="124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34" w:rsidRDefault="002D0734" w:rsidP="00AC7BC5">
      <w:r>
        <w:separator/>
      </w:r>
    </w:p>
    <w:p w:rsidR="002D0734" w:rsidRDefault="002D0734"/>
  </w:endnote>
  <w:endnote w:type="continuationSeparator" w:id="0">
    <w:p w:rsidR="002D0734" w:rsidRDefault="002D0734" w:rsidP="00AC7BC5">
      <w:r>
        <w:continuationSeparator/>
      </w:r>
    </w:p>
    <w:p w:rsidR="002D0734" w:rsidRDefault="002D0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34" w:rsidRDefault="002D0734" w:rsidP="00AC7BC5">
      <w:r>
        <w:separator/>
      </w:r>
    </w:p>
    <w:p w:rsidR="002D0734" w:rsidRDefault="002D0734"/>
  </w:footnote>
  <w:footnote w:type="continuationSeparator" w:id="0">
    <w:p w:rsidR="002D0734" w:rsidRDefault="002D0734" w:rsidP="00AC7BC5">
      <w:r>
        <w:continuationSeparator/>
      </w:r>
    </w:p>
    <w:p w:rsidR="002D0734" w:rsidRDefault="002D07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697" w:rsidRPr="00090697" w:rsidRDefault="008017D7" w:rsidP="00090697">
    <w:pPr>
      <w:pStyle w:val="Yltunniste"/>
      <w:rPr>
        <w:rFonts w:ascii="Verdana" w:eastAsia="Verdana" w:hAnsi="Verdana" w:cs="Verdana"/>
        <w:color w:val="auto"/>
        <w:sz w:val="20"/>
        <w:szCs w:val="20"/>
      </w:rPr>
    </w:pPr>
    <w:r>
      <w:rPr>
        <w:noProof/>
        <w:lang w:eastAsia="fi-FI"/>
      </w:rPr>
      <w:drawing>
        <wp:anchor distT="0" distB="0" distL="114300" distR="114300" simplePos="0" relativeHeight="251659264" behindDoc="1" locked="0" layoutInCell="1" allowOverlap="1" wp14:anchorId="31E56E5E" wp14:editId="49C7D354">
          <wp:simplePos x="0" y="0"/>
          <wp:positionH relativeFrom="page">
            <wp:posOffset>396240</wp:posOffset>
          </wp:positionH>
          <wp:positionV relativeFrom="page">
            <wp:posOffset>252095</wp:posOffset>
          </wp:positionV>
          <wp:extent cx="2145600" cy="658800"/>
          <wp:effectExtent l="0" t="0" r="0" b="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r w:rsidR="00090697">
      <w:tab/>
    </w:r>
    <w:r w:rsidR="00090697">
      <w:tab/>
    </w:r>
    <w:r w:rsidR="00090697">
      <w:tab/>
    </w:r>
    <w:r w:rsidR="00090697">
      <w:tab/>
    </w:r>
    <w:r w:rsidR="00090697" w:rsidRPr="00090697">
      <w:rPr>
        <w:rFonts w:ascii="Verdana" w:eastAsia="Verdana" w:hAnsi="Verdana" w:cs="Verdana"/>
        <w:color w:val="auto"/>
        <w:sz w:val="20"/>
        <w:szCs w:val="20"/>
      </w:rPr>
      <w:t>Suun terveydenhuolto 12.11.2020/LI</w:t>
    </w:r>
  </w:p>
  <w:p w:rsidR="00491E88" w:rsidRPr="008017D7" w:rsidRDefault="00090697" w:rsidP="00090697">
    <w:pPr>
      <w:pStyle w:val="Yltunniste"/>
    </w:pPr>
    <w:r>
      <w:rPr>
        <w:rFonts w:ascii="Arial" w:eastAsia="Verdana" w:hAnsi="Arial" w:cs="Verdana"/>
        <w:color w:val="auto"/>
        <w:sz w:val="20"/>
        <w:szCs w:val="20"/>
      </w:rPr>
      <w:tab/>
    </w:r>
    <w:r>
      <w:rPr>
        <w:rFonts w:ascii="Arial" w:eastAsia="Verdana" w:hAnsi="Arial" w:cs="Verdana"/>
        <w:color w:val="auto"/>
        <w:sz w:val="20"/>
        <w:szCs w:val="20"/>
      </w:rPr>
      <w:tab/>
    </w:r>
    <w:r>
      <w:rPr>
        <w:rFonts w:ascii="Arial" w:eastAsia="Verdana" w:hAnsi="Arial" w:cs="Verdana"/>
        <w:color w:val="auto"/>
        <w:sz w:val="20"/>
        <w:szCs w:val="20"/>
      </w:rPr>
      <w:tab/>
      <w:t xml:space="preserve">         </w:t>
    </w:r>
    <w:r w:rsidRPr="00090697">
      <w:rPr>
        <w:rFonts w:ascii="Arial" w:eastAsia="Verdana" w:hAnsi="Arial" w:cs="Verdana"/>
        <w:color w:val="auto"/>
        <w:sz w:val="20"/>
        <w:szCs w:val="20"/>
      </w:rPr>
      <w:t>Lisäys 29.12.2022/LI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AF55F4A"/>
    <w:multiLevelType w:val="multilevel"/>
    <w:tmpl w:val="ABFED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13" w15:restartNumberingAfterBreak="0">
    <w:nsid w:val="22426892"/>
    <w:multiLevelType w:val="hybridMultilevel"/>
    <w:tmpl w:val="E4D20B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16" w15:restartNumberingAfterBreak="0">
    <w:nsid w:val="2F6C7499"/>
    <w:multiLevelType w:val="multilevel"/>
    <w:tmpl w:val="8434585E"/>
    <w:lvl w:ilvl="0">
      <w:start w:val="1"/>
      <w:numFmt w:val="bullet"/>
      <w:lvlText w:val=""/>
      <w:lvlJc w:val="left"/>
      <w:pPr>
        <w:tabs>
          <w:tab w:val="num" w:pos="357"/>
        </w:tabs>
        <w:ind w:left="357" w:hanging="357"/>
      </w:pPr>
      <w:rPr>
        <w:rFonts w:ascii="Symbol" w:hAnsi="Symbol" w:cs="Times New Roman" w:hint="default"/>
        <w:color w:val="auto"/>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7144B7A"/>
    <w:multiLevelType w:val="hybridMultilevel"/>
    <w:tmpl w:val="EBA6C80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21"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4"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5"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0D439A9"/>
    <w:multiLevelType w:val="hybridMultilevel"/>
    <w:tmpl w:val="6B728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9A219BE"/>
    <w:multiLevelType w:val="multilevel"/>
    <w:tmpl w:val="01CAF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33"/>
  </w:num>
  <w:num w:numId="4">
    <w:abstractNumId w:val="27"/>
  </w:num>
  <w:num w:numId="5">
    <w:abstractNumId w:val="9"/>
  </w:num>
  <w:num w:numId="6">
    <w:abstractNumId w:val="7"/>
  </w:num>
  <w:num w:numId="7">
    <w:abstractNumId w:val="34"/>
  </w:num>
  <w:num w:numId="8">
    <w:abstractNumId w:val="21"/>
  </w:num>
  <w:num w:numId="9">
    <w:abstractNumId w:val="18"/>
  </w:num>
  <w:num w:numId="10">
    <w:abstractNumId w:val="22"/>
  </w:num>
  <w:num w:numId="11">
    <w:abstractNumId w:val="17"/>
  </w:num>
  <w:num w:numId="12">
    <w:abstractNumId w:val="6"/>
  </w:num>
  <w:num w:numId="13">
    <w:abstractNumId w:val="31"/>
  </w:num>
  <w:num w:numId="14">
    <w:abstractNumId w:val="32"/>
  </w:num>
  <w:num w:numId="15">
    <w:abstractNumId w:val="8"/>
  </w:num>
  <w:num w:numId="16">
    <w:abstractNumId w:val="36"/>
  </w:num>
  <w:num w:numId="17">
    <w:abstractNumId w:val="5"/>
  </w:num>
  <w:num w:numId="18">
    <w:abstractNumId w:val="28"/>
  </w:num>
  <w:num w:numId="19">
    <w:abstractNumId w:val="14"/>
  </w:num>
  <w:num w:numId="20">
    <w:abstractNumId w:val="30"/>
  </w:num>
  <w:num w:numId="21">
    <w:abstractNumId w:val="4"/>
  </w:num>
  <w:num w:numId="22">
    <w:abstractNumId w:val="29"/>
  </w:num>
  <w:num w:numId="23">
    <w:abstractNumId w:val="10"/>
  </w:num>
  <w:num w:numId="24">
    <w:abstractNumId w:val="2"/>
  </w:num>
  <w:num w:numId="25">
    <w:abstractNumId w:val="26"/>
  </w:num>
  <w:num w:numId="26">
    <w:abstractNumId w:val="25"/>
  </w:num>
  <w:num w:numId="27">
    <w:abstractNumId w:val="23"/>
  </w:num>
  <w:num w:numId="28">
    <w:abstractNumId w:val="24"/>
  </w:num>
  <w:num w:numId="29">
    <w:abstractNumId w:val="38"/>
  </w:num>
  <w:num w:numId="30">
    <w:abstractNumId w:val="35"/>
  </w:num>
  <w:num w:numId="31">
    <w:abstractNumId w:val="19"/>
  </w:num>
  <w:num w:numId="32">
    <w:abstractNumId w:val="37"/>
  </w:num>
  <w:num w:numId="33">
    <w:abstractNumId w:val="1"/>
  </w:num>
  <w:num w:numId="34">
    <w:abstractNumId w:val="13"/>
  </w:num>
  <w:num w:numId="35">
    <w:abstractNumId w:val="16"/>
  </w:num>
  <w:num w:numId="36">
    <w:abstractNumId w:val="1"/>
  </w:num>
  <w:num w:numId="37">
    <w:abstractNumId w:val="15"/>
  </w:num>
  <w:num w:numId="38">
    <w:abstractNumId w:val="20"/>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05"/>
    <w:rsid w:val="00004A1C"/>
    <w:rsid w:val="000058ED"/>
    <w:rsid w:val="000070D0"/>
    <w:rsid w:val="00032ADC"/>
    <w:rsid w:val="00033395"/>
    <w:rsid w:val="00043B13"/>
    <w:rsid w:val="00047B49"/>
    <w:rsid w:val="000639CC"/>
    <w:rsid w:val="00064BA3"/>
    <w:rsid w:val="00071632"/>
    <w:rsid w:val="00074D1C"/>
    <w:rsid w:val="00090697"/>
    <w:rsid w:val="000A6262"/>
    <w:rsid w:val="000C3BE9"/>
    <w:rsid w:val="000C7201"/>
    <w:rsid w:val="000C7E8C"/>
    <w:rsid w:val="000D20DF"/>
    <w:rsid w:val="000D33B3"/>
    <w:rsid w:val="000F4350"/>
    <w:rsid w:val="00117BC3"/>
    <w:rsid w:val="00117F9C"/>
    <w:rsid w:val="00125124"/>
    <w:rsid w:val="001260AC"/>
    <w:rsid w:val="0013360B"/>
    <w:rsid w:val="0014405D"/>
    <w:rsid w:val="00167DCA"/>
    <w:rsid w:val="001703FE"/>
    <w:rsid w:val="00186370"/>
    <w:rsid w:val="00190586"/>
    <w:rsid w:val="001932F9"/>
    <w:rsid w:val="00195851"/>
    <w:rsid w:val="001A08CB"/>
    <w:rsid w:val="001A5CD7"/>
    <w:rsid w:val="001A6268"/>
    <w:rsid w:val="001B0AA0"/>
    <w:rsid w:val="001B2BAA"/>
    <w:rsid w:val="001B3DFA"/>
    <w:rsid w:val="001B46E3"/>
    <w:rsid w:val="001B5CF2"/>
    <w:rsid w:val="001B6B60"/>
    <w:rsid w:val="001C40CB"/>
    <w:rsid w:val="00201C58"/>
    <w:rsid w:val="00206450"/>
    <w:rsid w:val="00211D88"/>
    <w:rsid w:val="0022111F"/>
    <w:rsid w:val="002243A3"/>
    <w:rsid w:val="00224D81"/>
    <w:rsid w:val="00252A98"/>
    <w:rsid w:val="002742FA"/>
    <w:rsid w:val="00287385"/>
    <w:rsid w:val="002D0734"/>
    <w:rsid w:val="002D74EA"/>
    <w:rsid w:val="0030309C"/>
    <w:rsid w:val="00311193"/>
    <w:rsid w:val="0031154F"/>
    <w:rsid w:val="00313BCB"/>
    <w:rsid w:val="00317AA4"/>
    <w:rsid w:val="003228B3"/>
    <w:rsid w:val="0033337D"/>
    <w:rsid w:val="00345DE7"/>
    <w:rsid w:val="00347305"/>
    <w:rsid w:val="00350642"/>
    <w:rsid w:val="00351C7F"/>
    <w:rsid w:val="00356779"/>
    <w:rsid w:val="003606BB"/>
    <w:rsid w:val="00362590"/>
    <w:rsid w:val="00371133"/>
    <w:rsid w:val="003804DC"/>
    <w:rsid w:val="00381C66"/>
    <w:rsid w:val="00387F7C"/>
    <w:rsid w:val="003938CA"/>
    <w:rsid w:val="003A34B9"/>
    <w:rsid w:val="003B7DD9"/>
    <w:rsid w:val="003C19EE"/>
    <w:rsid w:val="003D4166"/>
    <w:rsid w:val="003D70A7"/>
    <w:rsid w:val="003E0879"/>
    <w:rsid w:val="003E10EB"/>
    <w:rsid w:val="003F4A60"/>
    <w:rsid w:val="004102B1"/>
    <w:rsid w:val="004145E6"/>
    <w:rsid w:val="00420D16"/>
    <w:rsid w:val="00434F82"/>
    <w:rsid w:val="00437D93"/>
    <w:rsid w:val="00456474"/>
    <w:rsid w:val="0045661C"/>
    <w:rsid w:val="00464F28"/>
    <w:rsid w:val="0047520D"/>
    <w:rsid w:val="00484774"/>
    <w:rsid w:val="00491E88"/>
    <w:rsid w:val="004A0AEA"/>
    <w:rsid w:val="004C382C"/>
    <w:rsid w:val="004D3DAF"/>
    <w:rsid w:val="004E0630"/>
    <w:rsid w:val="004E4251"/>
    <w:rsid w:val="004E699A"/>
    <w:rsid w:val="004E7180"/>
    <w:rsid w:val="004F4BAA"/>
    <w:rsid w:val="004F6B0C"/>
    <w:rsid w:val="0050495B"/>
    <w:rsid w:val="00511BE5"/>
    <w:rsid w:val="005176F7"/>
    <w:rsid w:val="00527C91"/>
    <w:rsid w:val="0054267A"/>
    <w:rsid w:val="00542CD9"/>
    <w:rsid w:val="0055620D"/>
    <w:rsid w:val="005666F7"/>
    <w:rsid w:val="005908C4"/>
    <w:rsid w:val="005B2F62"/>
    <w:rsid w:val="005B6FB9"/>
    <w:rsid w:val="005B7196"/>
    <w:rsid w:val="005B7445"/>
    <w:rsid w:val="005E48EA"/>
    <w:rsid w:val="005F1419"/>
    <w:rsid w:val="00601D7D"/>
    <w:rsid w:val="00605ACB"/>
    <w:rsid w:val="0060724A"/>
    <w:rsid w:val="00612226"/>
    <w:rsid w:val="00636D94"/>
    <w:rsid w:val="00653706"/>
    <w:rsid w:val="006739FF"/>
    <w:rsid w:val="00681A2C"/>
    <w:rsid w:val="00682833"/>
    <w:rsid w:val="006854AF"/>
    <w:rsid w:val="006A30ED"/>
    <w:rsid w:val="006A7E1C"/>
    <w:rsid w:val="006B2C10"/>
    <w:rsid w:val="006B426D"/>
    <w:rsid w:val="006B7B83"/>
    <w:rsid w:val="006B7FA8"/>
    <w:rsid w:val="006D4650"/>
    <w:rsid w:val="006D657D"/>
    <w:rsid w:val="006D6722"/>
    <w:rsid w:val="006E0F3C"/>
    <w:rsid w:val="006F36F8"/>
    <w:rsid w:val="00714450"/>
    <w:rsid w:val="0073191E"/>
    <w:rsid w:val="0073713A"/>
    <w:rsid w:val="00756AF9"/>
    <w:rsid w:val="00760947"/>
    <w:rsid w:val="007632A7"/>
    <w:rsid w:val="007727E6"/>
    <w:rsid w:val="007A54E0"/>
    <w:rsid w:val="007A77BC"/>
    <w:rsid w:val="007C1DF2"/>
    <w:rsid w:val="007C374E"/>
    <w:rsid w:val="007C7C4F"/>
    <w:rsid w:val="007E317B"/>
    <w:rsid w:val="007F19E7"/>
    <w:rsid w:val="008017D7"/>
    <w:rsid w:val="0080351B"/>
    <w:rsid w:val="00820FF3"/>
    <w:rsid w:val="008217E2"/>
    <w:rsid w:val="00826C55"/>
    <w:rsid w:val="00830601"/>
    <w:rsid w:val="00843BF7"/>
    <w:rsid w:val="008449AD"/>
    <w:rsid w:val="00860E8C"/>
    <w:rsid w:val="00862945"/>
    <w:rsid w:val="00876CF1"/>
    <w:rsid w:val="00880A75"/>
    <w:rsid w:val="008832FB"/>
    <w:rsid w:val="00887E69"/>
    <w:rsid w:val="00893F7D"/>
    <w:rsid w:val="008946B6"/>
    <w:rsid w:val="008A73F2"/>
    <w:rsid w:val="008B1667"/>
    <w:rsid w:val="008C41E9"/>
    <w:rsid w:val="008E5DF6"/>
    <w:rsid w:val="008E71FB"/>
    <w:rsid w:val="008F0DD8"/>
    <w:rsid w:val="008F78F1"/>
    <w:rsid w:val="00920BDD"/>
    <w:rsid w:val="00920D1C"/>
    <w:rsid w:val="00967360"/>
    <w:rsid w:val="00984A36"/>
    <w:rsid w:val="009939B4"/>
    <w:rsid w:val="0099556F"/>
    <w:rsid w:val="009978C4"/>
    <w:rsid w:val="009B00F8"/>
    <w:rsid w:val="009C4CA5"/>
    <w:rsid w:val="009D7BB0"/>
    <w:rsid w:val="009E3D1F"/>
    <w:rsid w:val="009E40DA"/>
    <w:rsid w:val="009F2DF9"/>
    <w:rsid w:val="00A01F8D"/>
    <w:rsid w:val="00A0715C"/>
    <w:rsid w:val="00A139D0"/>
    <w:rsid w:val="00A3260C"/>
    <w:rsid w:val="00A40ED0"/>
    <w:rsid w:val="00A41E09"/>
    <w:rsid w:val="00A50B0A"/>
    <w:rsid w:val="00A6153F"/>
    <w:rsid w:val="00A64F4B"/>
    <w:rsid w:val="00A65357"/>
    <w:rsid w:val="00A7064F"/>
    <w:rsid w:val="00A71532"/>
    <w:rsid w:val="00A850F2"/>
    <w:rsid w:val="00A961CB"/>
    <w:rsid w:val="00AB124A"/>
    <w:rsid w:val="00AB3675"/>
    <w:rsid w:val="00AC2105"/>
    <w:rsid w:val="00AC7BC5"/>
    <w:rsid w:val="00AD043D"/>
    <w:rsid w:val="00AF69EA"/>
    <w:rsid w:val="00B06142"/>
    <w:rsid w:val="00B14070"/>
    <w:rsid w:val="00B361BA"/>
    <w:rsid w:val="00B36728"/>
    <w:rsid w:val="00B369EB"/>
    <w:rsid w:val="00B47A21"/>
    <w:rsid w:val="00B61568"/>
    <w:rsid w:val="00B94891"/>
    <w:rsid w:val="00BA7BA5"/>
    <w:rsid w:val="00BB1B52"/>
    <w:rsid w:val="00BB7F39"/>
    <w:rsid w:val="00BC768D"/>
    <w:rsid w:val="00BD2A87"/>
    <w:rsid w:val="00BE20EE"/>
    <w:rsid w:val="00BF430D"/>
    <w:rsid w:val="00C10165"/>
    <w:rsid w:val="00C15BD4"/>
    <w:rsid w:val="00C164B8"/>
    <w:rsid w:val="00C2018C"/>
    <w:rsid w:val="00C23806"/>
    <w:rsid w:val="00C257FC"/>
    <w:rsid w:val="00C40137"/>
    <w:rsid w:val="00C455E4"/>
    <w:rsid w:val="00C46D72"/>
    <w:rsid w:val="00C479A0"/>
    <w:rsid w:val="00C56D47"/>
    <w:rsid w:val="00C635DE"/>
    <w:rsid w:val="00C71063"/>
    <w:rsid w:val="00C72946"/>
    <w:rsid w:val="00C743E5"/>
    <w:rsid w:val="00C77D13"/>
    <w:rsid w:val="00C8584F"/>
    <w:rsid w:val="00C85D1C"/>
    <w:rsid w:val="00CA0EED"/>
    <w:rsid w:val="00CB11A6"/>
    <w:rsid w:val="00CF0EC2"/>
    <w:rsid w:val="00CF347E"/>
    <w:rsid w:val="00D07AB2"/>
    <w:rsid w:val="00D10FD0"/>
    <w:rsid w:val="00D32DA0"/>
    <w:rsid w:val="00D32DA2"/>
    <w:rsid w:val="00D41A7E"/>
    <w:rsid w:val="00D43B00"/>
    <w:rsid w:val="00D51F5E"/>
    <w:rsid w:val="00D60976"/>
    <w:rsid w:val="00D67C9F"/>
    <w:rsid w:val="00D724D2"/>
    <w:rsid w:val="00D72A44"/>
    <w:rsid w:val="00D74B23"/>
    <w:rsid w:val="00DA3383"/>
    <w:rsid w:val="00DD1C72"/>
    <w:rsid w:val="00DD3BA1"/>
    <w:rsid w:val="00DD6F23"/>
    <w:rsid w:val="00DF5FF8"/>
    <w:rsid w:val="00E05681"/>
    <w:rsid w:val="00E178BA"/>
    <w:rsid w:val="00E20CFE"/>
    <w:rsid w:val="00E268A5"/>
    <w:rsid w:val="00E304DA"/>
    <w:rsid w:val="00E67C8E"/>
    <w:rsid w:val="00E7785A"/>
    <w:rsid w:val="00E80176"/>
    <w:rsid w:val="00E81F28"/>
    <w:rsid w:val="00E83753"/>
    <w:rsid w:val="00E85DFF"/>
    <w:rsid w:val="00E90928"/>
    <w:rsid w:val="00EB2C37"/>
    <w:rsid w:val="00EB3F49"/>
    <w:rsid w:val="00ED4BD6"/>
    <w:rsid w:val="00EE009F"/>
    <w:rsid w:val="00EE326A"/>
    <w:rsid w:val="00EF7807"/>
    <w:rsid w:val="00F0010B"/>
    <w:rsid w:val="00F1568B"/>
    <w:rsid w:val="00F21D78"/>
    <w:rsid w:val="00F23D3F"/>
    <w:rsid w:val="00F40EEB"/>
    <w:rsid w:val="00F445A3"/>
    <w:rsid w:val="00F54179"/>
    <w:rsid w:val="00F92DDB"/>
    <w:rsid w:val="00FA5E7C"/>
    <w:rsid w:val="00FC241F"/>
    <w:rsid w:val="00FD4BE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193A166-39C9-4681-991F-0876162B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B2F62"/>
    <w:pPr>
      <w:tabs>
        <w:tab w:val="left" w:pos="1304"/>
        <w:tab w:val="left" w:pos="2608"/>
      </w:tabs>
    </w:pPr>
    <w:rPr>
      <w:color w:val="1E1E1E" w:themeColor="text1"/>
    </w:rPr>
  </w:style>
  <w:style w:type="paragraph" w:styleId="Otsikko1">
    <w:name w:val="heading 1"/>
    <w:aliases w:val="Numero-otsikko 1"/>
    <w:basedOn w:val="Normaali"/>
    <w:next w:val="Leipteksti"/>
    <w:link w:val="Otsikko1Char"/>
    <w:uiPriority w:val="21"/>
    <w:qFormat/>
    <w:rsid w:val="00E90928"/>
    <w:pPr>
      <w:keepNext/>
      <w:keepLines/>
      <w:numPr>
        <w:numId w:val="27"/>
      </w:numPr>
      <w:spacing w:before="420" w:after="32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E90928"/>
    <w:pPr>
      <w:keepNext/>
      <w:keepLines/>
      <w:numPr>
        <w:ilvl w:val="1"/>
        <w:numId w:val="27"/>
      </w:numPr>
      <w:spacing w:before="320" w:line="320" w:lineRule="exact"/>
      <w:ind w:left="1815"/>
      <w:outlineLvl w:val="1"/>
    </w:pPr>
    <w:rPr>
      <w:rFonts w:asciiTheme="majorHAnsi" w:eastAsiaTheme="majorEastAsia" w:hAnsiTheme="majorHAnsi" w:cstheme="majorHAnsi"/>
      <w:b/>
      <w:bCs/>
      <w:color w:val="144C5B" w:themeColor="text2"/>
      <w:sz w:val="24"/>
      <w:szCs w:val="26"/>
    </w:rPr>
  </w:style>
  <w:style w:type="paragraph" w:styleId="Otsikko3">
    <w:name w:val="heading 3"/>
    <w:aliases w:val="Numero-otsikko 3"/>
    <w:basedOn w:val="Otsikko2"/>
    <w:next w:val="Leipteksti"/>
    <w:link w:val="Otsikko3Char"/>
    <w:uiPriority w:val="21"/>
    <w:qFormat/>
    <w:rsid w:val="00B369EB"/>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B369EB"/>
    <w:pPr>
      <w:numPr>
        <w:ilvl w:val="3"/>
      </w:numPr>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E90928"/>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clear" w:pos="1304"/>
        <w:tab w:val="clear" w:pos="2608"/>
        <w:tab w:val="left" w:pos="5103"/>
        <w:tab w:val="right" w:pos="9356"/>
      </w:tabs>
      <w:spacing w:line="320" w:lineRule="exact"/>
      <w:ind w:right="170"/>
    </w:pPr>
  </w:style>
  <w:style w:type="paragraph" w:styleId="Leipteksti">
    <w:name w:val="Body Text"/>
    <w:basedOn w:val="Normaali"/>
    <w:link w:val="LeiptekstiChar"/>
    <w:uiPriority w:val="1"/>
    <w:qFormat/>
    <w:rsid w:val="004E7180"/>
    <w:pPr>
      <w:spacing w:after="160" w:line="320" w:lineRule="atLeast"/>
      <w:ind w:left="1191"/>
    </w:pPr>
  </w:style>
  <w:style w:type="character" w:customStyle="1" w:styleId="LeiptekstiChar">
    <w:name w:val="Leipäteksti Char"/>
    <w:basedOn w:val="Kappaleenoletusfontti"/>
    <w:link w:val="Leipteksti"/>
    <w:uiPriority w:val="1"/>
    <w:rsid w:val="004E7180"/>
  </w:style>
  <w:style w:type="character" w:customStyle="1" w:styleId="YltunnisteChar">
    <w:name w:val="Ylätunniste Char"/>
    <w:basedOn w:val="Kappaleenoletusfontti"/>
    <w:link w:val="Yltunniste"/>
    <w:uiPriority w:val="99"/>
    <w:rsid w:val="005B2F62"/>
  </w:style>
  <w:style w:type="paragraph" w:styleId="Alatunniste">
    <w:name w:val="footer"/>
    <w:link w:val="AlatunnisteChar"/>
    <w:uiPriority w:val="94"/>
    <w:semiHidden/>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4"/>
    <w:semiHidden/>
    <w:rsid w:val="005B2F62"/>
    <w:rPr>
      <w:noProof/>
      <w:color w:val="5C5754"/>
      <w:sz w:val="20"/>
    </w:rPr>
  </w:style>
  <w:style w:type="paragraph" w:styleId="Otsikko">
    <w:name w:val="Title"/>
    <w:basedOn w:val="Normaali"/>
    <w:next w:val="Leipteksti"/>
    <w:link w:val="OtsikkoChar"/>
    <w:uiPriority w:val="13"/>
    <w:qFormat/>
    <w:locked/>
    <w:rsid w:val="0055620D"/>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13"/>
    <w:rsid w:val="004D3DAF"/>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E90928"/>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 w:val="24"/>
      <w:szCs w:val="24"/>
    </w:rPr>
  </w:style>
  <w:style w:type="character" w:customStyle="1" w:styleId="AlaotsikkoChar">
    <w:name w:val="Alaotsikko Char"/>
    <w:basedOn w:val="Kappaleenoletusfontti"/>
    <w:link w:val="Alaotsikko"/>
    <w:uiPriority w:val="14"/>
    <w:rsid w:val="004D3DAF"/>
    <w:rPr>
      <w:rFonts w:asciiTheme="majorHAnsi" w:eastAsiaTheme="majorEastAsia" w:hAnsiTheme="majorHAnsi" w:cstheme="majorHAnsi"/>
      <w:b/>
      <w:iCs/>
      <w:color w:val="144C5B" w:themeColor="text2"/>
      <w:sz w:val="24"/>
      <w:szCs w:val="24"/>
    </w:rPr>
  </w:style>
  <w:style w:type="paragraph" w:styleId="Eivli">
    <w:name w:val="No Spacing"/>
    <w:uiPriority w:val="89"/>
    <w:semiHidden/>
    <w:rsid w:val="008B1667"/>
  </w:style>
  <w:style w:type="character" w:customStyle="1" w:styleId="Otsikko4Char">
    <w:name w:val="Otsikko 4 Char"/>
    <w:aliases w:val="Numero-otsikko 4 Char"/>
    <w:basedOn w:val="Kappaleenoletusfontti"/>
    <w:link w:val="Otsikko4"/>
    <w:uiPriority w:val="21"/>
    <w:rsid w:val="00B369EB"/>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B369EB"/>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3228B3"/>
    <w:rPr>
      <w:rFonts w:asciiTheme="majorHAnsi" w:eastAsiaTheme="majorEastAsia" w:hAnsiTheme="majorHAnsi" w:cstheme="majorBidi"/>
      <w:b/>
    </w:rPr>
  </w:style>
  <w:style w:type="character" w:customStyle="1" w:styleId="Otsikko5Char">
    <w:name w:val="Otsikko 5 Char"/>
    <w:basedOn w:val="Kappaleenoletusfontti"/>
    <w:link w:val="Otsikko5"/>
    <w:uiPriority w:val="21"/>
    <w:semiHidden/>
    <w:rsid w:val="003228B3"/>
    <w:rPr>
      <w:rFonts w:asciiTheme="majorHAnsi" w:eastAsiaTheme="majorEastAsia" w:hAnsiTheme="majorHAnsi" w:cstheme="majorBidi"/>
      <w:b/>
      <w:iCs/>
      <w:color w:val="144C5B" w:themeColor="text2"/>
      <w:sz w:val="24"/>
      <w:szCs w:val="26"/>
    </w:rPr>
  </w:style>
  <w:style w:type="character" w:customStyle="1" w:styleId="Otsikko7Char">
    <w:name w:val="Otsikko 7 Char"/>
    <w:basedOn w:val="Kappaleenoletusfontti"/>
    <w:link w:val="Otsikko7"/>
    <w:uiPriority w:val="21"/>
    <w:semiHidden/>
    <w:rsid w:val="003228B3"/>
    <w:rPr>
      <w:rFonts w:asciiTheme="majorHAnsi" w:eastAsiaTheme="majorEastAsia" w:hAnsiTheme="majorHAnsi" w:cstheme="majorBidi"/>
      <w:b/>
      <w:iCs/>
    </w:rPr>
  </w:style>
  <w:style w:type="character" w:customStyle="1" w:styleId="Otsikko8Char">
    <w:name w:val="Otsikko 8 Char"/>
    <w:basedOn w:val="Kappaleenoletusfontti"/>
    <w:link w:val="Otsikko8"/>
    <w:uiPriority w:val="21"/>
    <w:semiHidden/>
    <w:rsid w:val="003228B3"/>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21"/>
    <w:semiHidden/>
    <w:rsid w:val="003228B3"/>
    <w:rPr>
      <w:rFonts w:asciiTheme="majorHAnsi" w:eastAsiaTheme="majorEastAsia" w:hAnsiTheme="majorHAnsi" w:cstheme="majorBidi"/>
      <w:b/>
      <w:iCs/>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A6153F"/>
    <w:pPr>
      <w:numPr>
        <w:ilvl w:val="3"/>
      </w:numPr>
    </w:pPr>
  </w:style>
  <w:style w:type="paragraph" w:customStyle="1" w:styleId="Luettelonumeroitu">
    <w:name w:val="Luettelo numeroitu"/>
    <w:basedOn w:val="Leipteksti"/>
    <w:uiPriority w:val="99"/>
    <w:semiHidden/>
    <w:qFormat/>
    <w:rsid w:val="009C4CA5"/>
    <w:pPr>
      <w:numPr>
        <w:numId w:val="28"/>
      </w:numPr>
      <w:tabs>
        <w:tab w:val="clear" w:pos="2608"/>
        <w:tab w:val="left" w:pos="397"/>
      </w:tabs>
      <w:ind w:left="357" w:hanging="357"/>
    </w:pPr>
    <w:rPr>
      <w:rFonts w:eastAsia="Calibri" w:cs="Calibri"/>
    </w:rPr>
  </w:style>
  <w:style w:type="paragraph" w:styleId="Sisllysluettelonotsikko">
    <w:name w:val="TOC Heading"/>
    <w:basedOn w:val="Otsikko1"/>
    <w:next w:val="Normaali"/>
    <w:uiPriority w:val="39"/>
    <w:semiHidden/>
    <w:rsid w:val="00E90928"/>
    <w:pPr>
      <w:numPr>
        <w:numId w:val="0"/>
      </w:numPr>
      <w:tabs>
        <w:tab w:val="clear" w:pos="1304"/>
        <w:tab w:val="clear" w:pos="2608"/>
      </w:tabs>
      <w:spacing w:before="240" w:after="240" w:line="259" w:lineRule="auto"/>
      <w:outlineLvl w:val="9"/>
    </w:pPr>
    <w:rPr>
      <w:rFonts w:cstheme="majorBidi"/>
      <w:bCs w:val="0"/>
      <w:szCs w:val="32"/>
      <w:lang w:eastAsia="fi-FI"/>
    </w:rPr>
  </w:style>
  <w:style w:type="paragraph" w:customStyle="1" w:styleId="Vastaanottaja">
    <w:name w:val="Vastaanottaja"/>
    <w:basedOn w:val="Normaali"/>
    <w:uiPriority w:val="99"/>
    <w:rsid w:val="00C743E5"/>
    <w:pPr>
      <w:spacing w:line="310" w:lineRule="exact"/>
    </w:pPr>
  </w:style>
  <w:style w:type="paragraph" w:styleId="Numeroituluettelo2">
    <w:name w:val="List Number 2"/>
    <w:basedOn w:val="Normaali"/>
    <w:uiPriority w:val="99"/>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
    <w:name w:val="List"/>
    <w:basedOn w:val="Leipteksti"/>
    <w:uiPriority w:val="16"/>
    <w:qFormat/>
    <w:rsid w:val="00D60976"/>
    <w:pPr>
      <w:numPr>
        <w:numId w:val="29"/>
      </w:numPr>
      <w:tabs>
        <w:tab w:val="clear" w:pos="1304"/>
        <w:tab w:val="clear" w:pos="2608"/>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Sisluet3">
    <w:name w:val="toc 3"/>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2">
    <w:name w:val="List 2"/>
    <w:basedOn w:val="Luettelo"/>
    <w:uiPriority w:val="16"/>
    <w:qFormat/>
    <w:rsid w:val="00D60976"/>
    <w:pPr>
      <w:numPr>
        <w:numId w:val="37"/>
      </w:numPr>
      <w:ind w:left="1548" w:right="0" w:firstLine="0"/>
    </w:pPr>
  </w:style>
  <w:style w:type="paragraph" w:styleId="Luettelo3">
    <w:name w:val="List 3"/>
    <w:basedOn w:val="Luettelo"/>
    <w:uiPriority w:val="16"/>
    <w:qFormat/>
    <w:rsid w:val="00D60976"/>
    <w:pPr>
      <w:numPr>
        <w:numId w:val="38"/>
      </w:numPr>
      <w:ind w:left="1905" w:right="0" w:firstLine="0"/>
    </w:pPr>
  </w:style>
  <w:style w:type="paragraph" w:styleId="Luettelo4">
    <w:name w:val="List 4"/>
    <w:basedOn w:val="Luettelo"/>
    <w:uiPriority w:val="16"/>
    <w:qFormat/>
    <w:rsid w:val="00D60976"/>
    <w:pPr>
      <w:numPr>
        <w:numId w:val="39"/>
      </w:numPr>
      <w:ind w:left="2262" w:right="0" w:firstLine="0"/>
    </w:pPr>
  </w:style>
  <w:style w:type="paragraph" w:styleId="Luettelo5">
    <w:name w:val="List 5"/>
    <w:basedOn w:val="Normaali"/>
    <w:semiHidden/>
    <w:rsid w:val="0080351B"/>
    <w:pPr>
      <w:numPr>
        <w:ilvl w:val="4"/>
        <w:numId w:val="29"/>
      </w:numPr>
      <w:tabs>
        <w:tab w:val="clear" w:pos="2608"/>
      </w:tabs>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36"/>
      </w:numPr>
      <w:tabs>
        <w:tab w:val="clear" w:pos="1304"/>
        <w:tab w:val="clear" w:pos="2608"/>
      </w:tabs>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rsid w:val="005908C4"/>
    <w:pPr>
      <w:spacing w:before="960"/>
    </w:pPr>
  </w:style>
  <w:style w:type="paragraph" w:customStyle="1" w:styleId="Ingressi">
    <w:name w:val="Ingressi"/>
    <w:basedOn w:val="Normaali"/>
    <w:next w:val="Leipteksti"/>
    <w:uiPriority w:val="49"/>
    <w:qFormat/>
    <w:rsid w:val="00756AF9"/>
    <w:pPr>
      <w:spacing w:line="360" w:lineRule="exact"/>
      <w:ind w:left="1191"/>
    </w:pPr>
    <w:rPr>
      <w:color w:val="144C5B"/>
      <w:sz w:val="24"/>
    </w:rPr>
  </w:style>
  <w:style w:type="paragraph" w:customStyle="1" w:styleId="Kansiotsikko">
    <w:name w:val="Kansi otsikko"/>
    <w:basedOn w:val="Normaali"/>
    <w:uiPriority w:val="99"/>
    <w:semiHidden/>
    <w:rsid w:val="00636D94"/>
    <w:pPr>
      <w:tabs>
        <w:tab w:val="clear" w:pos="1304"/>
        <w:tab w:val="clear" w:pos="2608"/>
      </w:tabs>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semiHidden/>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rsid w:val="005F1419"/>
    <w:pPr>
      <w:spacing w:line="300" w:lineRule="exact"/>
    </w:pPr>
    <w:rPr>
      <w:color w:val="5C5754"/>
      <w:sz w:val="20"/>
    </w:rPr>
  </w:style>
  <w:style w:type="paragraph" w:customStyle="1" w:styleId="Alaotsikko2">
    <w:name w:val="Alaotsikko 2"/>
    <w:basedOn w:val="Alaotsikko"/>
    <w:next w:val="Leipteksti"/>
    <w:uiPriority w:val="14"/>
    <w:qFormat/>
    <w:rsid w:val="00B369EB"/>
    <w:rPr>
      <w:rFonts w:ascii="Segoe UI Semibold" w:hAnsi="Segoe UI Semibold"/>
      <w:b w:val="0"/>
    </w:rPr>
  </w:style>
  <w:style w:type="paragraph" w:customStyle="1" w:styleId="Alaotsikko3">
    <w:name w:val="Alaotsikko 3"/>
    <w:basedOn w:val="Alaotsikko2"/>
    <w:next w:val="Leipteksti"/>
    <w:uiPriority w:val="14"/>
    <w:qFormat/>
    <w:rsid w:val="00AC2105"/>
    <w:rPr>
      <w:color w:val="5C575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ahashp\dfs\jakelu\OfficeTemplates\Office2016\Workgroup%20Templates\Kymenhva_oletusmallipohja.dotx" TargetMode="External"/></Relationship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0B1036-B4E9-4E5F-8EC3-D76D309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Kymenhva_oletusmallipohja</Template>
  <TotalTime>0</TotalTime>
  <Pages>2</Pages>
  <Words>435</Words>
  <Characters>3526</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Kymenlaakson hyvinvointialue</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Lintunen Tanja</dc:creator>
  <cp:lastModifiedBy>Lintunen Tanja</cp:lastModifiedBy>
  <cp:revision>2</cp:revision>
  <dcterms:created xsi:type="dcterms:W3CDTF">2023-01-26T07:27:00Z</dcterms:created>
  <dcterms:modified xsi:type="dcterms:W3CDTF">2023-01-26T07:27:00Z</dcterms:modified>
</cp:coreProperties>
</file>