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B6" w:rsidRDefault="009308B6" w:rsidP="009308B6">
      <w:pPr>
        <w:pStyle w:val="Otsikko"/>
      </w:pPr>
      <w:r>
        <w:t xml:space="preserve">Tukihenkilötoiminnan </w:t>
      </w:r>
      <w:r w:rsidR="007739C0">
        <w:t xml:space="preserve">myöntäminen </w:t>
      </w:r>
    </w:p>
    <w:p w:rsidR="009308B6" w:rsidRPr="003C50EC" w:rsidRDefault="009308B6" w:rsidP="009308B6">
      <w:pPr>
        <w:pStyle w:val="Leipteksti"/>
        <w:rPr>
          <w:b/>
        </w:rPr>
      </w:pPr>
      <w:r w:rsidRPr="003C50EC">
        <w:rPr>
          <w:b/>
        </w:rPr>
        <w:t xml:space="preserve">Lapsen </w:t>
      </w:r>
      <w:r>
        <w:rPr>
          <w:b/>
        </w:rPr>
        <w:t>hyvinvoinnin</w:t>
      </w:r>
      <w:r w:rsidRPr="003C50EC">
        <w:rPr>
          <w:b/>
        </w:rPr>
        <w:t xml:space="preserve"> tuki</w:t>
      </w:r>
    </w:p>
    <w:p w:rsidR="009308B6" w:rsidRDefault="00353C6B" w:rsidP="00353C6B">
      <w:pPr>
        <w:pStyle w:val="Leipteksti"/>
      </w:pPr>
      <w:r>
        <w:t>Lapsella tarve kodin ulkopuoliselle luotettavalle aikuiselle</w:t>
      </w:r>
      <w:r w:rsidR="009308B6">
        <w:t xml:space="preserve">, kenen kanssa </w:t>
      </w:r>
      <w:r>
        <w:t xml:space="preserve">on mahdollista </w:t>
      </w:r>
      <w:r w:rsidR="009308B6">
        <w:t xml:space="preserve">käydä keskustelua erilaisista asioista ja harjoitella arjen asioita. Kodin vuorovaikutushaasteet/perhedynamiikan ongelmat puoltavat lapselle kodin ulkopuolisen aikuisen tukea arkeen. </w:t>
      </w:r>
    </w:p>
    <w:p w:rsidR="009308B6" w:rsidRDefault="009308B6" w:rsidP="009308B6">
      <w:pPr>
        <w:pStyle w:val="Leipteksti"/>
        <w:rPr>
          <w:b/>
        </w:rPr>
      </w:pPr>
      <w:r w:rsidRPr="00601241">
        <w:rPr>
          <w:b/>
        </w:rPr>
        <w:t xml:space="preserve">Vanhemman hyvinvoinnin haasteet </w:t>
      </w:r>
    </w:p>
    <w:p w:rsidR="00353C6B" w:rsidRDefault="009308B6" w:rsidP="00353C6B">
      <w:pPr>
        <w:pStyle w:val="Luettelo"/>
        <w:numPr>
          <w:ilvl w:val="0"/>
          <w:numId w:val="0"/>
        </w:numPr>
        <w:ind w:left="1191"/>
      </w:pPr>
      <w:r>
        <w:t>Vanhemman voimavarat eivät ole riittävät tukemaan lasta tukihenkilötoiminnan t</w:t>
      </w:r>
      <w:r w:rsidR="00353C6B">
        <w:t>avoitteiden ohjaamalla tavalla tai vanhemman ja lapsen vuorovaikutussuhde haastaa yhteistä tekemistä. Tukihenkilöä ei myönnetä vanhemman työstä johtuvista haasteista ja lapsen siten syntyneeseen lapsen hoidon tarpeeseen.</w:t>
      </w:r>
    </w:p>
    <w:p w:rsidR="009308B6" w:rsidRDefault="009308B6" w:rsidP="00353C6B">
      <w:pPr>
        <w:pStyle w:val="Luettelo"/>
        <w:numPr>
          <w:ilvl w:val="0"/>
          <w:numId w:val="0"/>
        </w:numPr>
        <w:ind w:left="1551" w:hanging="360"/>
      </w:pPr>
    </w:p>
    <w:p w:rsidR="009308B6" w:rsidRPr="00601241" w:rsidRDefault="009308B6" w:rsidP="009308B6">
      <w:pPr>
        <w:pStyle w:val="Leipteksti"/>
        <w:rPr>
          <w:b/>
        </w:rPr>
      </w:pPr>
      <w:proofErr w:type="spellStart"/>
      <w:r>
        <w:rPr>
          <w:b/>
        </w:rPr>
        <w:t>Läheis</w:t>
      </w:r>
      <w:proofErr w:type="spellEnd"/>
      <w:r>
        <w:rPr>
          <w:b/>
        </w:rPr>
        <w:t>- ja tukiverkosto puuttuu tai ei toimi</w:t>
      </w:r>
    </w:p>
    <w:p w:rsidR="009308B6" w:rsidRDefault="009308B6" w:rsidP="00353C6B">
      <w:pPr>
        <w:pStyle w:val="Leipteksti"/>
      </w:pPr>
      <w:r>
        <w:t xml:space="preserve">Perheellä ei ole läheisverkoston tukea käytettävissä. Lapsella ja perheellä on heille kuuluvat palvelut käytössä. </w:t>
      </w:r>
    </w:p>
    <w:p w:rsidR="009308B6" w:rsidRPr="00601241" w:rsidRDefault="009308B6" w:rsidP="009308B6">
      <w:pPr>
        <w:pStyle w:val="Luettelo"/>
        <w:numPr>
          <w:ilvl w:val="0"/>
          <w:numId w:val="0"/>
        </w:numPr>
        <w:ind w:left="1551" w:hanging="360"/>
        <w:rPr>
          <w:b/>
        </w:rPr>
      </w:pPr>
      <w:r w:rsidRPr="00601241">
        <w:rPr>
          <w:b/>
        </w:rPr>
        <w:t xml:space="preserve">Lapsien toimintakyky </w:t>
      </w:r>
    </w:p>
    <w:p w:rsidR="009308B6" w:rsidRDefault="009308B6" w:rsidP="00353C6B">
      <w:pPr>
        <w:pStyle w:val="Leipteksti"/>
      </w:pPr>
      <w:r>
        <w:t xml:space="preserve">Työntekijä ja huoltaja ovat arvioineet, että lapsi kykenee tukisuhdetoimintaan vapaaehtoisen tuella eikä lapsella ole taipumusta aggressiiviseen, väkivaltaiseen käyttäytymiseen tai karkailuun. Lapsen kanssa toimiminen ja lapsen ohjaaminen eivät vaadi ammatillista osaamista vaan tavallisen ihmisen tiedot ja taidot ovat riittävät. Huoltajan kanssa yhteistyö on sujuvaa. </w:t>
      </w:r>
    </w:p>
    <w:p w:rsidR="009308B6" w:rsidRDefault="009308B6" w:rsidP="009308B6">
      <w:pPr>
        <w:pStyle w:val="Alaotsikko"/>
      </w:pPr>
      <w:r>
        <w:t>Myöntämisen perusteet</w:t>
      </w:r>
    </w:p>
    <w:p w:rsidR="009308B6" w:rsidRDefault="009308B6" w:rsidP="00353C6B">
      <w:pPr>
        <w:pStyle w:val="Leipteksti"/>
      </w:pPr>
      <w:r>
        <w:t xml:space="preserve">Tukihenkilötoimintaa myönnetään lapsen tuentarpeen näkökulmasta 2-6 tukitapaamista kuukaudessa. Lapsen vastuutyöntekijä määrittelee tukitapaamisten määrän lapsen tarpeen ja työntekijäohjeen mukaisesti. </w:t>
      </w:r>
    </w:p>
    <w:p w:rsidR="009308B6" w:rsidRDefault="009308B6" w:rsidP="00353C6B">
      <w:pPr>
        <w:pStyle w:val="Luettelo"/>
      </w:pPr>
      <w:r>
        <w:t>Vanhempien hyvinvoinnin haasteet ja tukiverkoston puuttuminen.</w:t>
      </w:r>
    </w:p>
    <w:p w:rsidR="009308B6" w:rsidRDefault="009308B6" w:rsidP="00353C6B">
      <w:pPr>
        <w:pStyle w:val="Luettelo"/>
      </w:pPr>
      <w:r>
        <w:t xml:space="preserve">Lapsen ikätasoinen kehitys tarvitsee vahvistavia kokemuksia luottamuksellisesta, kodin ulkopuolisesta aikuisesta esimerkiksi kehitysvaiheen, vanhemman haastavan tilanteen, hyvinvoinnin tai perheen vuorovaikutushaasteiden näkökulmasta. </w:t>
      </w:r>
    </w:p>
    <w:p w:rsidR="009308B6" w:rsidRDefault="009308B6" w:rsidP="00353C6B">
      <w:pPr>
        <w:pStyle w:val="Leipteksti"/>
      </w:pPr>
      <w:r>
        <w:t>Tukisuhdetoiminta on määräaikainen palvelu perheille, jonka tavoitteena on vahvistaa perheen hyvinvointia osana muita perheen palveluita.</w:t>
      </w:r>
    </w:p>
    <w:p w:rsidR="009308B6" w:rsidRDefault="009308B6" w:rsidP="009308B6">
      <w:pPr>
        <w:pStyle w:val="Alaotsikko"/>
      </w:pPr>
      <w:r>
        <w:t>Tukihenkilö läheisverkostosta</w:t>
      </w:r>
    </w:p>
    <w:p w:rsidR="009308B6" w:rsidRDefault="009308B6" w:rsidP="009308B6">
      <w:pPr>
        <w:pStyle w:val="Leipteksti"/>
      </w:pPr>
      <w:r>
        <w:t>Tukihenkilö ei voi olla perheen läheisverkostosta. Läheisverkostoksi laskemme isovanhemmat, sisarukset, tädit ja sedät, uusioperheeseen kuuluvat jäsenet ja läheiset ystävät.</w:t>
      </w:r>
    </w:p>
    <w:p w:rsidR="009308B6" w:rsidRDefault="009308B6" w:rsidP="009308B6">
      <w:pPr>
        <w:pStyle w:val="Leipteksti"/>
      </w:pPr>
      <w:r>
        <w:t xml:space="preserve">Poikkeuksena tukisuhde, jossa hoitovastuu tuettavasta lapsesta on laaja, lapsen erityisyys ja hoidettavuus ovat huomattavasti ikätasoista vaativampaa, eikä lapsen ole mahdollista saada </w:t>
      </w:r>
      <w:r>
        <w:lastRenderedPageBreak/>
        <w:t xml:space="preserve">tukihenkilöä omasta resurssista. Lapsen erityistarpeet puoltavat vahvasti entuudestaan tuttua tukijaa ja tukijalla on resurssit vastata lapsen vaatimiin erityistarpeisiin.  </w:t>
      </w:r>
    </w:p>
    <w:p w:rsidR="009308B6" w:rsidRDefault="009308B6" w:rsidP="009308B6">
      <w:pPr>
        <w:pStyle w:val="Otsikko"/>
      </w:pPr>
      <w:r>
        <w:t xml:space="preserve">Tukiperhetoiminnan </w:t>
      </w:r>
      <w:r w:rsidR="0011129B">
        <w:t xml:space="preserve">myöntäminen </w:t>
      </w:r>
      <w:bookmarkStart w:id="0" w:name="_GoBack"/>
      <w:bookmarkEnd w:id="0"/>
    </w:p>
    <w:p w:rsidR="009308B6" w:rsidRPr="003C50EC" w:rsidRDefault="009308B6" w:rsidP="009308B6">
      <w:pPr>
        <w:pStyle w:val="Leipteksti"/>
        <w:rPr>
          <w:b/>
        </w:rPr>
      </w:pPr>
      <w:r w:rsidRPr="003C50EC">
        <w:rPr>
          <w:b/>
        </w:rPr>
        <w:t xml:space="preserve">Lapsen </w:t>
      </w:r>
      <w:r>
        <w:rPr>
          <w:b/>
        </w:rPr>
        <w:t>hyvinvoinnin</w:t>
      </w:r>
      <w:r w:rsidRPr="003C50EC">
        <w:rPr>
          <w:b/>
        </w:rPr>
        <w:t xml:space="preserve"> tuki</w:t>
      </w:r>
    </w:p>
    <w:p w:rsidR="009308B6" w:rsidRDefault="009308B6" w:rsidP="00353C6B">
      <w:pPr>
        <w:pStyle w:val="Leipteksti"/>
      </w:pPr>
      <w:r>
        <w:t xml:space="preserve">Kodin vuorovaikutushaasteet/perhedynamiikan ongelmat puoltavat lapsen tukiperhetapaamisia korvaavan perhe-elämän ja vuorovaikutussuhteiden näkökulmasta.  </w:t>
      </w:r>
    </w:p>
    <w:p w:rsidR="009308B6" w:rsidRDefault="009308B6" w:rsidP="009308B6">
      <w:pPr>
        <w:pStyle w:val="Leipteksti"/>
        <w:rPr>
          <w:b/>
        </w:rPr>
      </w:pPr>
      <w:r w:rsidRPr="00601241">
        <w:rPr>
          <w:b/>
        </w:rPr>
        <w:t xml:space="preserve">Vanhemman hyvinvoinnin haasteet </w:t>
      </w:r>
    </w:p>
    <w:p w:rsidR="009308B6" w:rsidRDefault="009308B6" w:rsidP="00353C6B">
      <w:pPr>
        <w:pStyle w:val="Leipteksti"/>
      </w:pPr>
      <w:r>
        <w:t xml:space="preserve">Perheen aikuisen/aikuisten voimavaroja ja vastuunjakoa arjessa on yritetty tukea, mutta tuki ei ole riittänyt korjaamaan lapsen tilannetta riittävästi. </w:t>
      </w:r>
    </w:p>
    <w:p w:rsidR="009308B6" w:rsidRDefault="009308B6" w:rsidP="00353C6B">
      <w:pPr>
        <w:pStyle w:val="Leipteksti"/>
      </w:pPr>
      <w:r>
        <w:t>Tukiperhettä ei myönnetä vanhemman työstä johtuvista haasteista ja lapsen siten syntyneeseen lapsen hoidon tarpeeseen.</w:t>
      </w:r>
    </w:p>
    <w:p w:rsidR="009308B6" w:rsidRPr="00601241" w:rsidRDefault="009308B6" w:rsidP="009308B6">
      <w:pPr>
        <w:pStyle w:val="Leipteksti"/>
        <w:rPr>
          <w:b/>
        </w:rPr>
      </w:pPr>
      <w:proofErr w:type="spellStart"/>
      <w:r>
        <w:rPr>
          <w:b/>
        </w:rPr>
        <w:t>Läheis</w:t>
      </w:r>
      <w:proofErr w:type="spellEnd"/>
      <w:r>
        <w:rPr>
          <w:b/>
        </w:rPr>
        <w:t>- ja tukiverkosto puuttuu tai ei toimi</w:t>
      </w:r>
    </w:p>
    <w:p w:rsidR="009308B6" w:rsidRDefault="009308B6" w:rsidP="00353C6B">
      <w:pPr>
        <w:pStyle w:val="Leipteksti"/>
      </w:pPr>
      <w:r>
        <w:t xml:space="preserve">Perheellä ei ole läheisverkoston tukea käytettävissä. Lapsella ja perheellä on heille kuuluvat palvelut käytössä. Varhaiskasvatus on ensisijainen tuki vanhemman jaksamiseksi. </w:t>
      </w:r>
    </w:p>
    <w:p w:rsidR="009308B6" w:rsidRPr="00601241" w:rsidRDefault="009308B6" w:rsidP="009308B6">
      <w:pPr>
        <w:pStyle w:val="Leipteksti"/>
        <w:rPr>
          <w:b/>
        </w:rPr>
      </w:pPr>
      <w:r w:rsidRPr="00601241">
        <w:rPr>
          <w:b/>
        </w:rPr>
        <w:t>Lapsi ei tapaa etävanhempaa</w:t>
      </w:r>
    </w:p>
    <w:p w:rsidR="009308B6" w:rsidRDefault="009308B6" w:rsidP="00353C6B">
      <w:pPr>
        <w:pStyle w:val="Leipteksti"/>
      </w:pPr>
      <w:r>
        <w:t xml:space="preserve">Lähtökohtaisesti tukiperhettä ei myönnetä perheelle, jossa lapsi tapaa säännöllisesti etävanhempaa. </w:t>
      </w:r>
    </w:p>
    <w:p w:rsidR="009308B6" w:rsidRDefault="009308B6" w:rsidP="00353C6B">
      <w:pPr>
        <w:pStyle w:val="Leipteksti"/>
      </w:pPr>
      <w:r>
        <w:t xml:space="preserve">Poikkeuksena kun: Etävanhemman hyvinvointia on tuettu ja siitä huolimatta etävanhemman hyvinvointi ei mahdollista lapsen tapaamisien lisäämistä tai välimatka on liian pitkä tiiviimpiin tapaamisiin nähden. </w:t>
      </w:r>
    </w:p>
    <w:p w:rsidR="009308B6" w:rsidRPr="00601241" w:rsidRDefault="009308B6" w:rsidP="009308B6">
      <w:pPr>
        <w:pStyle w:val="Luettelo"/>
        <w:numPr>
          <w:ilvl w:val="0"/>
          <w:numId w:val="0"/>
        </w:numPr>
        <w:ind w:left="1551" w:hanging="360"/>
        <w:rPr>
          <w:b/>
        </w:rPr>
      </w:pPr>
      <w:r w:rsidRPr="00601241">
        <w:rPr>
          <w:b/>
        </w:rPr>
        <w:t xml:space="preserve">Lapsien toimintakyky tukiperheessä </w:t>
      </w:r>
    </w:p>
    <w:p w:rsidR="009308B6" w:rsidRDefault="009308B6" w:rsidP="00353C6B">
      <w:pPr>
        <w:pStyle w:val="Leipteksti"/>
      </w:pPr>
      <w:r>
        <w:t xml:space="preserve">Työntekijä ja huoltaja ovat arvioineet, että lapsi kykenee tukisuhdetoimintaan vapaaehtoisen tuella eikä lapsella ole taipumusta aggressiiviseen, väkivaltaiseen käyttäytymiseen. Lapsen hoidollisuus on kohtuullisen ikätasoista, eikä vaadi tukiperheeltä ammatillisuutta eikä kohtuutonta oman arjen mukauttamista lapsen tarpeisiin nähden. Huoltajan kanssa yhteistyö on sujuvaa. </w:t>
      </w:r>
    </w:p>
    <w:p w:rsidR="009308B6" w:rsidRDefault="009308B6" w:rsidP="009308B6">
      <w:pPr>
        <w:pStyle w:val="Alaotsikko"/>
      </w:pPr>
      <w:r>
        <w:t>Myöntämisen perusteet</w:t>
      </w:r>
    </w:p>
    <w:p w:rsidR="009308B6" w:rsidRDefault="009308B6" w:rsidP="00353C6B">
      <w:pPr>
        <w:pStyle w:val="Leipteksti"/>
      </w:pPr>
      <w:r>
        <w:t xml:space="preserve">Tukiperhetoimintaa myönnetään lapsen tuentarpeen näkökulmasta 2-9 päivää kuukaudessa. Tukiperhetoimintaa voidaan myöntää myös joka toinen kuukausi, kun tuen tarve on kevyempää. </w:t>
      </w:r>
      <w:r w:rsidR="00561C35">
        <w:t xml:space="preserve">Tukiperhepäivien lisäpäivien tarpeen arvioinnista vastaa lapsen vastuutyöntekijä työntekijäohjeen tuella. Kesäaikana lisätapaamisia myönnetään vain, mikäli lapsen tuentarve on kasvanut ja myöntämisen edellytykset lisäpäiville täyttyvät. Kesäloma ei ole syy lisätä tukipäiviä. </w:t>
      </w:r>
    </w:p>
    <w:p w:rsidR="009308B6" w:rsidRDefault="009308B6" w:rsidP="009308B6">
      <w:pPr>
        <w:pStyle w:val="Luettelo"/>
      </w:pPr>
      <w:r>
        <w:t>Vanhempien hyvinvoinnin haasteet ja tukiverkoston puuttuminen.</w:t>
      </w:r>
    </w:p>
    <w:p w:rsidR="009308B6" w:rsidRDefault="009308B6" w:rsidP="009308B6">
      <w:pPr>
        <w:pStyle w:val="Luettelo"/>
      </w:pPr>
      <w:r>
        <w:lastRenderedPageBreak/>
        <w:t xml:space="preserve">Lapsen ikätasoinen kehitys tarvitsee vahvistavia kokemuksia perhe-elämästä esimerkiksi vanhemman haastavan tilanteen, hyvinvoinnin tai perheen vuorovaikutushaasteiden näkökulmasta. </w:t>
      </w:r>
    </w:p>
    <w:p w:rsidR="009308B6" w:rsidRDefault="009308B6" w:rsidP="009308B6">
      <w:pPr>
        <w:pStyle w:val="Luettelo"/>
      </w:pPr>
      <w:r>
        <w:t xml:space="preserve">Perhettä on kohdannut kriisi tai muu vaikea elämäntilanne, jolloin lapsi tarvitsee tilapäistä täydentävää hoitoa. </w:t>
      </w:r>
    </w:p>
    <w:p w:rsidR="00353C6B" w:rsidRDefault="009308B6" w:rsidP="00353C6B">
      <w:pPr>
        <w:pStyle w:val="Luettelo"/>
      </w:pPr>
      <w:r>
        <w:t xml:space="preserve">Huoltaja(t) sitoutuu tukisuhdetoiminnan aikana työskentelemään oman jaksamisen ja hyvinvoinnin edistämiseksi. </w:t>
      </w:r>
    </w:p>
    <w:p w:rsidR="009308B6" w:rsidRDefault="009308B6" w:rsidP="00353C6B">
      <w:pPr>
        <w:pStyle w:val="Leipteksti"/>
      </w:pPr>
      <w:r>
        <w:t>Tukisuhdetoiminta on määräaikainen palvelu perheille, jonka tavoitteena on vahvistaa perheen hyvinvointia osana muita perheen palveluita.</w:t>
      </w:r>
    </w:p>
    <w:p w:rsidR="009308B6" w:rsidRDefault="009308B6" w:rsidP="009308B6">
      <w:pPr>
        <w:pStyle w:val="Alaotsikko"/>
      </w:pPr>
      <w:r>
        <w:t>Tukiperhe läheisverkostosta</w:t>
      </w:r>
    </w:p>
    <w:p w:rsidR="009308B6" w:rsidRDefault="009308B6" w:rsidP="009308B6">
      <w:pPr>
        <w:pStyle w:val="Leipteksti"/>
      </w:pPr>
      <w:r>
        <w:t>Tukiperhe ei voi olla perheen läheisverkostosta. Läheisverkostoksi laskemme isovanhemmat, sisarukset, tädit ja sedät, uusioperheeseen kuuluvat jäsenet ja läheiset ystävät.</w:t>
      </w:r>
    </w:p>
    <w:p w:rsidR="003938CA" w:rsidRDefault="009308B6" w:rsidP="009308B6">
      <w:pPr>
        <w:pStyle w:val="Leipteksti"/>
      </w:pPr>
      <w:r>
        <w:t xml:space="preserve">Poikkeuksena tukisuhde, jossa hoitovastuu tuettavasta lapsesta on laaja, lapsen erityisyys ja hoidettavuus ovat huomattavasti ikätasoista vaativampaa, eikä lapsen ole mahdollista saada tukiperhettä omasta resurssista. Lapsen erityistarpeet puoltavat vahvasti entuudestaan tuttua tukijaa ja tukijalla on resurssit vastata lapsen vaatimiin erityistarpeisiin.  </w:t>
      </w:r>
    </w:p>
    <w:p w:rsidR="00561C35" w:rsidRPr="001B46E3" w:rsidRDefault="00561C35" w:rsidP="00561C35">
      <w:pPr>
        <w:pStyle w:val="Alaotsikko"/>
      </w:pPr>
    </w:p>
    <w:sectPr w:rsidR="00561C35" w:rsidRPr="001B46E3" w:rsidSect="00E304DA">
      <w:headerReference w:type="default" r:id="rId9"/>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B6" w:rsidRDefault="009308B6" w:rsidP="00AC7BC5">
      <w:r>
        <w:separator/>
      </w:r>
    </w:p>
    <w:p w:rsidR="009308B6" w:rsidRDefault="009308B6"/>
  </w:endnote>
  <w:endnote w:type="continuationSeparator" w:id="0">
    <w:p w:rsidR="009308B6" w:rsidRDefault="009308B6" w:rsidP="00AC7BC5">
      <w:r>
        <w:continuationSeparator/>
      </w:r>
    </w:p>
    <w:p w:rsidR="009308B6" w:rsidRDefault="00930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B6" w:rsidRDefault="009308B6" w:rsidP="00AC7BC5">
      <w:r>
        <w:separator/>
      </w:r>
    </w:p>
    <w:p w:rsidR="009308B6" w:rsidRDefault="009308B6"/>
  </w:footnote>
  <w:footnote w:type="continuationSeparator" w:id="0">
    <w:p w:rsidR="009308B6" w:rsidRDefault="009308B6" w:rsidP="00AC7BC5">
      <w:r>
        <w:continuationSeparator/>
      </w:r>
    </w:p>
    <w:p w:rsidR="009308B6" w:rsidRDefault="009308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8017D7" w:rsidRDefault="008017D7" w:rsidP="001B46E3">
    <w:pPr>
      <w:pStyle w:val="Yltunniste"/>
    </w:pP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12" w15:restartNumberingAfterBreak="0">
    <w:nsid w:val="22426892"/>
    <w:multiLevelType w:val="hybridMultilevel"/>
    <w:tmpl w:val="E4D20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5" w15:restartNumberingAfterBreak="0">
    <w:nsid w:val="2F6C7499"/>
    <w:multiLevelType w:val="multilevel"/>
    <w:tmpl w:val="8434585E"/>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144B7A"/>
    <w:multiLevelType w:val="hybridMultilevel"/>
    <w:tmpl w:val="EBA6C8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20"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0D439A9"/>
    <w:multiLevelType w:val="hybridMultilevel"/>
    <w:tmpl w:val="6B728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9A219BE"/>
    <w:multiLevelType w:val="multilevel"/>
    <w:tmpl w:val="01CAF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2"/>
  </w:num>
  <w:num w:numId="4">
    <w:abstractNumId w:val="26"/>
  </w:num>
  <w:num w:numId="5">
    <w:abstractNumId w:val="9"/>
  </w:num>
  <w:num w:numId="6">
    <w:abstractNumId w:val="7"/>
  </w:num>
  <w:num w:numId="7">
    <w:abstractNumId w:val="33"/>
  </w:num>
  <w:num w:numId="8">
    <w:abstractNumId w:val="20"/>
  </w:num>
  <w:num w:numId="9">
    <w:abstractNumId w:val="17"/>
  </w:num>
  <w:num w:numId="10">
    <w:abstractNumId w:val="21"/>
  </w:num>
  <w:num w:numId="11">
    <w:abstractNumId w:val="16"/>
  </w:num>
  <w:num w:numId="12">
    <w:abstractNumId w:val="6"/>
  </w:num>
  <w:num w:numId="13">
    <w:abstractNumId w:val="30"/>
  </w:num>
  <w:num w:numId="14">
    <w:abstractNumId w:val="31"/>
  </w:num>
  <w:num w:numId="15">
    <w:abstractNumId w:val="8"/>
  </w:num>
  <w:num w:numId="16">
    <w:abstractNumId w:val="35"/>
  </w:num>
  <w:num w:numId="17">
    <w:abstractNumId w:val="5"/>
  </w:num>
  <w:num w:numId="18">
    <w:abstractNumId w:val="27"/>
  </w:num>
  <w:num w:numId="19">
    <w:abstractNumId w:val="13"/>
  </w:num>
  <w:num w:numId="20">
    <w:abstractNumId w:val="29"/>
  </w:num>
  <w:num w:numId="21">
    <w:abstractNumId w:val="4"/>
  </w:num>
  <w:num w:numId="22">
    <w:abstractNumId w:val="28"/>
  </w:num>
  <w:num w:numId="23">
    <w:abstractNumId w:val="10"/>
  </w:num>
  <w:num w:numId="24">
    <w:abstractNumId w:val="2"/>
  </w:num>
  <w:num w:numId="25">
    <w:abstractNumId w:val="25"/>
  </w:num>
  <w:num w:numId="26">
    <w:abstractNumId w:val="24"/>
  </w:num>
  <w:num w:numId="27">
    <w:abstractNumId w:val="22"/>
  </w:num>
  <w:num w:numId="28">
    <w:abstractNumId w:val="23"/>
  </w:num>
  <w:num w:numId="29">
    <w:abstractNumId w:val="37"/>
  </w:num>
  <w:num w:numId="30">
    <w:abstractNumId w:val="34"/>
  </w:num>
  <w:num w:numId="31">
    <w:abstractNumId w:val="18"/>
  </w:num>
  <w:num w:numId="32">
    <w:abstractNumId w:val="36"/>
  </w:num>
  <w:num w:numId="33">
    <w:abstractNumId w:val="1"/>
  </w:num>
  <w:num w:numId="34">
    <w:abstractNumId w:val="12"/>
  </w:num>
  <w:num w:numId="35">
    <w:abstractNumId w:val="15"/>
  </w:num>
  <w:num w:numId="36">
    <w:abstractNumId w:val="1"/>
  </w:num>
  <w:num w:numId="37">
    <w:abstractNumId w:val="14"/>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B6"/>
    <w:rsid w:val="00004A1C"/>
    <w:rsid w:val="000058ED"/>
    <w:rsid w:val="000070D0"/>
    <w:rsid w:val="00032ADC"/>
    <w:rsid w:val="00033395"/>
    <w:rsid w:val="00043B13"/>
    <w:rsid w:val="00047B49"/>
    <w:rsid w:val="000639CC"/>
    <w:rsid w:val="00064BA3"/>
    <w:rsid w:val="00071632"/>
    <w:rsid w:val="00074D1C"/>
    <w:rsid w:val="000A6262"/>
    <w:rsid w:val="000C3BE9"/>
    <w:rsid w:val="000C7201"/>
    <w:rsid w:val="000C7E8C"/>
    <w:rsid w:val="000D20DF"/>
    <w:rsid w:val="000D33B3"/>
    <w:rsid w:val="000F4350"/>
    <w:rsid w:val="0011129B"/>
    <w:rsid w:val="00117BC3"/>
    <w:rsid w:val="00117F9C"/>
    <w:rsid w:val="00125124"/>
    <w:rsid w:val="001260AC"/>
    <w:rsid w:val="0013360B"/>
    <w:rsid w:val="0014405D"/>
    <w:rsid w:val="00167DCA"/>
    <w:rsid w:val="001703FE"/>
    <w:rsid w:val="00186370"/>
    <w:rsid w:val="00190586"/>
    <w:rsid w:val="001932F9"/>
    <w:rsid w:val="00195851"/>
    <w:rsid w:val="001A08CB"/>
    <w:rsid w:val="001A5CD7"/>
    <w:rsid w:val="001A6268"/>
    <w:rsid w:val="001B0AA0"/>
    <w:rsid w:val="001B2BAA"/>
    <w:rsid w:val="001B3DFA"/>
    <w:rsid w:val="001B46E3"/>
    <w:rsid w:val="001B5CF2"/>
    <w:rsid w:val="001B6B60"/>
    <w:rsid w:val="001C40CB"/>
    <w:rsid w:val="00201C58"/>
    <w:rsid w:val="00206450"/>
    <w:rsid w:val="00211D88"/>
    <w:rsid w:val="0022111F"/>
    <w:rsid w:val="002243A3"/>
    <w:rsid w:val="00224D81"/>
    <w:rsid w:val="00252A98"/>
    <w:rsid w:val="002742FA"/>
    <w:rsid w:val="00287385"/>
    <w:rsid w:val="002D74EA"/>
    <w:rsid w:val="0030309C"/>
    <w:rsid w:val="00311193"/>
    <w:rsid w:val="0031154F"/>
    <w:rsid w:val="00313BCB"/>
    <w:rsid w:val="00317AA4"/>
    <w:rsid w:val="003228B3"/>
    <w:rsid w:val="0033337D"/>
    <w:rsid w:val="00345DE7"/>
    <w:rsid w:val="00350642"/>
    <w:rsid w:val="00351C7F"/>
    <w:rsid w:val="00353C6B"/>
    <w:rsid w:val="00356779"/>
    <w:rsid w:val="003606BB"/>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20D16"/>
    <w:rsid w:val="00434F82"/>
    <w:rsid w:val="00437D93"/>
    <w:rsid w:val="00456474"/>
    <w:rsid w:val="0045661C"/>
    <w:rsid w:val="00464F28"/>
    <w:rsid w:val="0047520D"/>
    <w:rsid w:val="00484774"/>
    <w:rsid w:val="00491E88"/>
    <w:rsid w:val="004A0AEA"/>
    <w:rsid w:val="004C382C"/>
    <w:rsid w:val="004D3DAF"/>
    <w:rsid w:val="004E0630"/>
    <w:rsid w:val="004E4251"/>
    <w:rsid w:val="004E699A"/>
    <w:rsid w:val="004E7180"/>
    <w:rsid w:val="004F4BAA"/>
    <w:rsid w:val="004F6B0C"/>
    <w:rsid w:val="0050495B"/>
    <w:rsid w:val="00511BE5"/>
    <w:rsid w:val="005176F7"/>
    <w:rsid w:val="00527C91"/>
    <w:rsid w:val="0054267A"/>
    <w:rsid w:val="00542CD9"/>
    <w:rsid w:val="0055620D"/>
    <w:rsid w:val="00561C35"/>
    <w:rsid w:val="005908C4"/>
    <w:rsid w:val="005B2F62"/>
    <w:rsid w:val="005B6FB9"/>
    <w:rsid w:val="005B7196"/>
    <w:rsid w:val="005B7445"/>
    <w:rsid w:val="005E48EA"/>
    <w:rsid w:val="005F1419"/>
    <w:rsid w:val="00601D7D"/>
    <w:rsid w:val="00605ACB"/>
    <w:rsid w:val="0060724A"/>
    <w:rsid w:val="00612226"/>
    <w:rsid w:val="00636D94"/>
    <w:rsid w:val="00653706"/>
    <w:rsid w:val="006739FF"/>
    <w:rsid w:val="00681A2C"/>
    <w:rsid w:val="006854AF"/>
    <w:rsid w:val="006A30ED"/>
    <w:rsid w:val="006A7E1C"/>
    <w:rsid w:val="006B2C10"/>
    <w:rsid w:val="006B426D"/>
    <w:rsid w:val="006B7B83"/>
    <w:rsid w:val="006B7FA8"/>
    <w:rsid w:val="006D4650"/>
    <w:rsid w:val="006D657D"/>
    <w:rsid w:val="006D6722"/>
    <w:rsid w:val="006E0F3C"/>
    <w:rsid w:val="006F36F8"/>
    <w:rsid w:val="00714450"/>
    <w:rsid w:val="0073191E"/>
    <w:rsid w:val="0073713A"/>
    <w:rsid w:val="00756AF9"/>
    <w:rsid w:val="00760947"/>
    <w:rsid w:val="007632A7"/>
    <w:rsid w:val="007727E6"/>
    <w:rsid w:val="007739C0"/>
    <w:rsid w:val="007A54E0"/>
    <w:rsid w:val="007A77BC"/>
    <w:rsid w:val="007C1DF2"/>
    <w:rsid w:val="007C374E"/>
    <w:rsid w:val="007C7C4F"/>
    <w:rsid w:val="007E317B"/>
    <w:rsid w:val="007F19E7"/>
    <w:rsid w:val="008017D7"/>
    <w:rsid w:val="0080351B"/>
    <w:rsid w:val="00820FF3"/>
    <w:rsid w:val="008217E2"/>
    <w:rsid w:val="00825946"/>
    <w:rsid w:val="00826C55"/>
    <w:rsid w:val="00830601"/>
    <w:rsid w:val="00843BF7"/>
    <w:rsid w:val="008449AD"/>
    <w:rsid w:val="00860E8C"/>
    <w:rsid w:val="00876CF1"/>
    <w:rsid w:val="00880A75"/>
    <w:rsid w:val="008832FB"/>
    <w:rsid w:val="00887E69"/>
    <w:rsid w:val="00893F7D"/>
    <w:rsid w:val="008946B6"/>
    <w:rsid w:val="008A73F2"/>
    <w:rsid w:val="008B1667"/>
    <w:rsid w:val="008C41E9"/>
    <w:rsid w:val="008E5DF6"/>
    <w:rsid w:val="008E71FB"/>
    <w:rsid w:val="008F0DD8"/>
    <w:rsid w:val="008F78F1"/>
    <w:rsid w:val="00920BDD"/>
    <w:rsid w:val="00920D1C"/>
    <w:rsid w:val="009308B6"/>
    <w:rsid w:val="00967360"/>
    <w:rsid w:val="00984A36"/>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41E09"/>
    <w:rsid w:val="00A50B0A"/>
    <w:rsid w:val="00A6153F"/>
    <w:rsid w:val="00A64F4B"/>
    <w:rsid w:val="00A65357"/>
    <w:rsid w:val="00A7064F"/>
    <w:rsid w:val="00A71532"/>
    <w:rsid w:val="00A850F2"/>
    <w:rsid w:val="00A961CB"/>
    <w:rsid w:val="00AB124A"/>
    <w:rsid w:val="00AB3675"/>
    <w:rsid w:val="00AC2105"/>
    <w:rsid w:val="00AC7BC5"/>
    <w:rsid w:val="00AD043D"/>
    <w:rsid w:val="00AF69EA"/>
    <w:rsid w:val="00B06142"/>
    <w:rsid w:val="00B14070"/>
    <w:rsid w:val="00B361BA"/>
    <w:rsid w:val="00B36728"/>
    <w:rsid w:val="00B369EB"/>
    <w:rsid w:val="00B47A21"/>
    <w:rsid w:val="00B61568"/>
    <w:rsid w:val="00B94891"/>
    <w:rsid w:val="00BA7BA5"/>
    <w:rsid w:val="00BB1B52"/>
    <w:rsid w:val="00BB7F39"/>
    <w:rsid w:val="00BC768D"/>
    <w:rsid w:val="00BD2A87"/>
    <w:rsid w:val="00BE20EE"/>
    <w:rsid w:val="00BF430D"/>
    <w:rsid w:val="00C10165"/>
    <w:rsid w:val="00C15BD4"/>
    <w:rsid w:val="00C164B8"/>
    <w:rsid w:val="00C2018C"/>
    <w:rsid w:val="00C23806"/>
    <w:rsid w:val="00C257FC"/>
    <w:rsid w:val="00C40137"/>
    <w:rsid w:val="00C455E4"/>
    <w:rsid w:val="00C46D72"/>
    <w:rsid w:val="00C479A0"/>
    <w:rsid w:val="00C56D47"/>
    <w:rsid w:val="00C635DE"/>
    <w:rsid w:val="00C71063"/>
    <w:rsid w:val="00C72946"/>
    <w:rsid w:val="00C743E5"/>
    <w:rsid w:val="00C77D13"/>
    <w:rsid w:val="00C8584F"/>
    <w:rsid w:val="00C85D1C"/>
    <w:rsid w:val="00CA0EED"/>
    <w:rsid w:val="00CB11A6"/>
    <w:rsid w:val="00CF0EC2"/>
    <w:rsid w:val="00CF347E"/>
    <w:rsid w:val="00D07AB2"/>
    <w:rsid w:val="00D10FD0"/>
    <w:rsid w:val="00D32DA0"/>
    <w:rsid w:val="00D32DA2"/>
    <w:rsid w:val="00D41A7E"/>
    <w:rsid w:val="00D43B00"/>
    <w:rsid w:val="00D51F5E"/>
    <w:rsid w:val="00D60976"/>
    <w:rsid w:val="00D67C9F"/>
    <w:rsid w:val="00D724D2"/>
    <w:rsid w:val="00D72A44"/>
    <w:rsid w:val="00D74B23"/>
    <w:rsid w:val="00DA3383"/>
    <w:rsid w:val="00DD1C72"/>
    <w:rsid w:val="00DD3BA1"/>
    <w:rsid w:val="00DD6F23"/>
    <w:rsid w:val="00DF5FF8"/>
    <w:rsid w:val="00E05681"/>
    <w:rsid w:val="00E178BA"/>
    <w:rsid w:val="00E20CFE"/>
    <w:rsid w:val="00E268A5"/>
    <w:rsid w:val="00E304DA"/>
    <w:rsid w:val="00E67C8E"/>
    <w:rsid w:val="00E7785A"/>
    <w:rsid w:val="00E80176"/>
    <w:rsid w:val="00E81F28"/>
    <w:rsid w:val="00E83753"/>
    <w:rsid w:val="00E85DFF"/>
    <w:rsid w:val="00E90928"/>
    <w:rsid w:val="00EB2C37"/>
    <w:rsid w:val="00EB37F4"/>
    <w:rsid w:val="00EB3F49"/>
    <w:rsid w:val="00ED4BD6"/>
    <w:rsid w:val="00EE009F"/>
    <w:rsid w:val="00EE326A"/>
    <w:rsid w:val="00EF7807"/>
    <w:rsid w:val="00F0010B"/>
    <w:rsid w:val="00F1568B"/>
    <w:rsid w:val="00F21D78"/>
    <w:rsid w:val="00F40EEB"/>
    <w:rsid w:val="00F445A3"/>
    <w:rsid w:val="00F54179"/>
    <w:rsid w:val="00F92DDB"/>
    <w:rsid w:val="00FA5E7C"/>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455AE"/>
  <w15:chartTrackingRefBased/>
  <w15:docId w15:val="{F280FADC-FA2D-47CD-8DB4-ABA29B30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3" w:qFormat="1"/>
    <w:lsdException w:name="Closing" w:semiHidden="1" w:unhideWhenUsed="1"/>
    <w:lsdException w:name="Signature" w:semiHidden="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308B6"/>
    <w:rPr>
      <w:rFonts w:ascii="Calibri" w:hAnsi="Calibri" w:cs="Calibri"/>
    </w:rPr>
  </w:style>
  <w:style w:type="paragraph" w:styleId="Otsikko1">
    <w:name w:val="heading 1"/>
    <w:aliases w:val="Numero-otsikko 1"/>
    <w:basedOn w:val="Normaali"/>
    <w:next w:val="Leipteksti"/>
    <w:link w:val="Otsikko1Char"/>
    <w:uiPriority w:val="21"/>
    <w:qFormat/>
    <w:rsid w:val="00E90928"/>
    <w:pPr>
      <w:keepNext/>
      <w:keepLines/>
      <w:numPr>
        <w:numId w:val="27"/>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27"/>
      </w:numPr>
      <w:spacing w:before="320" w:line="320" w:lineRule="exact"/>
      <w:ind w:left="1815"/>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left" w:pos="5103"/>
        <w:tab w:val="right" w:pos="9356"/>
      </w:tabs>
      <w:spacing w:line="320" w:lineRule="exact"/>
      <w:ind w:right="170"/>
    </w:pPr>
  </w:style>
  <w:style w:type="paragraph" w:styleId="Leipteksti">
    <w:name w:val="Body Text"/>
    <w:basedOn w:val="Normaali"/>
    <w:link w:val="LeiptekstiChar"/>
    <w:uiPriority w:val="1"/>
    <w:qFormat/>
    <w:rsid w:val="004E7180"/>
    <w:pPr>
      <w:spacing w:after="160" w:line="320" w:lineRule="atLeast"/>
      <w:ind w:left="1191"/>
    </w:pPr>
  </w:style>
  <w:style w:type="character" w:customStyle="1" w:styleId="LeiptekstiChar">
    <w:name w:val="Leipäteksti Char"/>
    <w:basedOn w:val="Kappaleenoletusfontti"/>
    <w:link w:val="Leipteksti"/>
    <w:uiPriority w:val="1"/>
    <w:rsid w:val="004E7180"/>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13"/>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eastAsia="Times New Roman"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rPr>
  </w:style>
  <w:style w:type="character" w:customStyle="1" w:styleId="Otsikko5Char">
    <w:name w:val="Otsikko 5 Char"/>
    <w:basedOn w:val="Kappaleenoletusfontti"/>
    <w:link w:val="Otsikko5"/>
    <w:uiPriority w:val="21"/>
    <w:semiHidden/>
    <w:rsid w:val="003228B3"/>
    <w:rPr>
      <w:rFonts w:asciiTheme="majorHAnsi" w:eastAsiaTheme="majorEastAsia" w:hAnsiTheme="majorHAnsi" w:cstheme="majorBidi"/>
      <w:b/>
      <w:iCs/>
      <w:color w:val="144C5B" w:themeColor="text2"/>
      <w:sz w:val="2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8"/>
      </w:numPr>
      <w:tabs>
        <w:tab w:val="left" w:pos="397"/>
      </w:tabs>
      <w:ind w:left="357" w:hanging="357"/>
    </w:pPr>
    <w:rPr>
      <w:rFonts w:eastAsia="Calibri"/>
    </w:rPr>
  </w:style>
  <w:style w:type="paragraph" w:styleId="Sisllysluettelonotsikko">
    <w:name w:val="TOC Heading"/>
    <w:basedOn w:val="Otsikko1"/>
    <w:next w:val="Normaali"/>
    <w:uiPriority w:val="39"/>
    <w:semiHidden/>
    <w:rsid w:val="00E90928"/>
    <w:pPr>
      <w:numPr>
        <w:numId w:val="0"/>
      </w:numPr>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8"/>
      </w:numPr>
      <w:spacing w:line="340" w:lineRule="atLeast"/>
      <w:ind w:left="3322" w:hanging="357"/>
      <w:contextualSpacing/>
    </w:pPr>
    <w:rPr>
      <w:rFonts w:eastAsia="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right" w:leader="dot" w:pos="9639"/>
      </w:tabs>
      <w:spacing w:after="120"/>
      <w:ind w:left="1191"/>
    </w:pPr>
  </w:style>
  <w:style w:type="paragraph" w:styleId="Luettelo">
    <w:name w:val="List"/>
    <w:basedOn w:val="Leipteksti"/>
    <w:uiPriority w:val="16"/>
    <w:qFormat/>
    <w:rsid w:val="00D60976"/>
    <w:pPr>
      <w:numPr>
        <w:numId w:val="29"/>
      </w:numPr>
      <w:tabs>
        <w:tab w:val="left" w:pos="1548"/>
        <w:tab w:val="left" w:pos="1905"/>
        <w:tab w:val="left" w:pos="2262"/>
      </w:tabs>
      <w:spacing w:after="0"/>
      <w:ind w:right="357"/>
      <w:contextualSpacing/>
    </w:pPr>
    <w:rPr>
      <w:rFonts w:eastAsia="Calibri"/>
    </w:rPr>
  </w:style>
  <w:style w:type="paragraph" w:styleId="Sisluet2">
    <w:name w:val="toc 2"/>
    <w:basedOn w:val="Normaali"/>
    <w:next w:val="Normaali"/>
    <w:autoRedefine/>
    <w:uiPriority w:val="39"/>
    <w:semiHidden/>
    <w:rsid w:val="00DD6F23"/>
    <w:pPr>
      <w:tabs>
        <w:tab w:val="right" w:leader="dot" w:pos="9639"/>
      </w:tabs>
      <w:spacing w:after="120"/>
      <w:ind w:left="1191"/>
    </w:pPr>
  </w:style>
  <w:style w:type="paragraph" w:styleId="Sisluet3">
    <w:name w:val="toc 3"/>
    <w:basedOn w:val="Normaali"/>
    <w:next w:val="Normaali"/>
    <w:autoRedefine/>
    <w:uiPriority w:val="39"/>
    <w:semiHidden/>
    <w:rsid w:val="00DD6F23"/>
    <w:pPr>
      <w:tabs>
        <w:tab w:val="right" w:leader="dot" w:pos="9639"/>
      </w:tabs>
      <w:spacing w:after="120"/>
      <w:ind w:left="1191"/>
    </w:pPr>
  </w:style>
  <w:style w:type="paragraph" w:styleId="Luettelo2">
    <w:name w:val="List 2"/>
    <w:basedOn w:val="Luettelo"/>
    <w:uiPriority w:val="16"/>
    <w:qFormat/>
    <w:rsid w:val="00D60976"/>
    <w:pPr>
      <w:numPr>
        <w:numId w:val="37"/>
      </w:numPr>
      <w:ind w:left="1548" w:right="0" w:firstLine="0"/>
    </w:pPr>
  </w:style>
  <w:style w:type="paragraph" w:styleId="Luettelo3">
    <w:name w:val="List 3"/>
    <w:basedOn w:val="Luettelo"/>
    <w:uiPriority w:val="16"/>
    <w:qFormat/>
    <w:rsid w:val="00D60976"/>
    <w:pPr>
      <w:numPr>
        <w:numId w:val="38"/>
      </w:numPr>
      <w:ind w:left="1905" w:right="0" w:firstLine="0"/>
    </w:pPr>
  </w:style>
  <w:style w:type="paragraph" w:styleId="Luettelo4">
    <w:name w:val="List 4"/>
    <w:basedOn w:val="Luettelo"/>
    <w:uiPriority w:val="16"/>
    <w:qFormat/>
    <w:rsid w:val="00D60976"/>
    <w:pPr>
      <w:numPr>
        <w:numId w:val="39"/>
      </w:numPr>
      <w:ind w:left="2262" w:right="0" w:firstLine="0"/>
    </w:pPr>
  </w:style>
  <w:style w:type="paragraph" w:styleId="Luettelo5">
    <w:name w:val="List 5"/>
    <w:basedOn w:val="Normaali"/>
    <w:semiHidden/>
    <w:rsid w:val="0080351B"/>
    <w:pPr>
      <w:numPr>
        <w:ilvl w:val="4"/>
        <w:numId w:val="29"/>
      </w:numPr>
      <w:spacing w:line="340" w:lineRule="atLeast"/>
      <w:contextualSpacing/>
    </w:pPr>
    <w:rPr>
      <w:rFonts w:eastAsia="Calibri"/>
    </w:rPr>
  </w:style>
  <w:style w:type="paragraph" w:styleId="Numeroituluettelo3">
    <w:name w:val="List Number 3"/>
    <w:basedOn w:val="Normaali"/>
    <w:uiPriority w:val="99"/>
    <w:semiHidden/>
    <w:rsid w:val="0080351B"/>
    <w:pPr>
      <w:numPr>
        <w:ilvl w:val="2"/>
        <w:numId w:val="28"/>
      </w:numPr>
      <w:spacing w:line="340" w:lineRule="atLeast"/>
      <w:ind w:left="3680"/>
      <w:contextualSpacing/>
    </w:pPr>
    <w:rPr>
      <w:rFonts w:eastAsia="Calibri"/>
    </w:rPr>
  </w:style>
  <w:style w:type="paragraph" w:styleId="Numeroituluettelo4">
    <w:name w:val="List Number 4"/>
    <w:basedOn w:val="Normaali"/>
    <w:uiPriority w:val="99"/>
    <w:semiHidden/>
    <w:rsid w:val="0080351B"/>
    <w:pPr>
      <w:numPr>
        <w:ilvl w:val="3"/>
        <w:numId w:val="28"/>
      </w:numPr>
      <w:spacing w:line="340" w:lineRule="atLeast"/>
      <w:ind w:left="4037"/>
      <w:contextualSpacing/>
    </w:pPr>
    <w:rPr>
      <w:rFonts w:eastAsia="Calibri"/>
    </w:rPr>
  </w:style>
  <w:style w:type="paragraph" w:styleId="Numeroituluettelo5">
    <w:name w:val="List Number 5"/>
    <w:basedOn w:val="Normaali"/>
    <w:uiPriority w:val="99"/>
    <w:semiHidden/>
    <w:rsid w:val="0080351B"/>
    <w:pPr>
      <w:numPr>
        <w:ilvl w:val="4"/>
        <w:numId w:val="28"/>
      </w:numPr>
      <w:spacing w:line="340" w:lineRule="atLeast"/>
      <w:ind w:left="4394"/>
      <w:contextualSpacing/>
    </w:pPr>
    <w:rPr>
      <w:rFonts w:eastAsia="Calibri"/>
    </w:rPr>
  </w:style>
  <w:style w:type="paragraph" w:customStyle="1" w:styleId="Numeroluettelo1">
    <w:name w:val="Numeroluettelo 1"/>
    <w:basedOn w:val="Leipteksti"/>
    <w:uiPriority w:val="24"/>
    <w:qFormat/>
    <w:rsid w:val="00E67C8E"/>
    <w:pPr>
      <w:numPr>
        <w:numId w:val="36"/>
      </w:numPr>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sz w:val="24"/>
    </w:rPr>
  </w:style>
  <w:style w:type="paragraph" w:customStyle="1" w:styleId="Kansiotsikko">
    <w:name w:val="Kansi otsikko"/>
    <w:basedOn w:val="Normaali"/>
    <w:uiPriority w:val="99"/>
    <w:semiHidden/>
    <w:rsid w:val="00636D94"/>
    <w:pPr>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887BA5-BC8C-4B68-8929-2EB3EAD7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612</Words>
  <Characters>4962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Vierre Katja</dc:creator>
  <cp:keywords/>
  <dc:description/>
  <cp:lastModifiedBy>Vierre Katja</cp:lastModifiedBy>
  <cp:revision>5</cp:revision>
  <dcterms:created xsi:type="dcterms:W3CDTF">2024-06-10T10:15:00Z</dcterms:created>
  <dcterms:modified xsi:type="dcterms:W3CDTF">2024-06-20T10:57:00Z</dcterms:modified>
</cp:coreProperties>
</file>